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3BB30C" w14:textId="47F73710" w:rsidR="005460D3" w:rsidRPr="006A65A7" w:rsidRDefault="005460D3" w:rsidP="00BF444D">
      <w:pPr>
        <w:pStyle w:val="ChartTitle"/>
        <w:jc w:val="left"/>
      </w:pPr>
      <w:r>
        <w:t>Webb’s Depth of Knowledge Master Correlation Chart</w:t>
      </w:r>
    </w:p>
    <w:tbl>
      <w:tblPr>
        <w:tblW w:w="5310" w:type="pct"/>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6"/>
        <w:gridCol w:w="8002"/>
        <w:gridCol w:w="1142"/>
      </w:tblGrid>
      <w:tr w:rsidR="005460D3" w:rsidRPr="006A65A7" w14:paraId="3003BC43" w14:textId="77777777" w:rsidTr="005E718D">
        <w:tc>
          <w:tcPr>
            <w:tcW w:w="396" w:type="pct"/>
            <w:shd w:val="clear" w:color="auto" w:fill="614899"/>
          </w:tcPr>
          <w:p w14:paraId="7650DB5A" w14:textId="77777777" w:rsidR="005460D3" w:rsidRPr="00F257E0" w:rsidRDefault="005460D3" w:rsidP="005E718D">
            <w:pPr>
              <w:widowControl w:val="0"/>
              <w:tabs>
                <w:tab w:val="left" w:pos="171"/>
              </w:tabs>
              <w:autoSpaceDE w:val="0"/>
              <w:autoSpaceDN w:val="0"/>
              <w:adjustRightInd w:val="0"/>
              <w:jc w:val="center"/>
              <w:rPr>
                <w:rFonts w:cs="Times New Roman"/>
                <w:b/>
                <w:bCs/>
                <w:color w:val="FFFFFF" w:themeColor="background1"/>
                <w:sz w:val="20"/>
                <w:szCs w:val="20"/>
              </w:rPr>
            </w:pPr>
            <w:r w:rsidRPr="00F257E0">
              <w:rPr>
                <w:rFonts w:cs="Times New Roman"/>
                <w:b/>
                <w:bCs/>
                <w:color w:val="FFFFFF" w:themeColor="background1"/>
                <w:sz w:val="20"/>
                <w:szCs w:val="20"/>
              </w:rPr>
              <w:t>Level</w:t>
            </w:r>
          </w:p>
        </w:tc>
        <w:tc>
          <w:tcPr>
            <w:tcW w:w="4029" w:type="pct"/>
            <w:shd w:val="clear" w:color="auto" w:fill="614899"/>
            <w:tcMar>
              <w:top w:w="140" w:type="nil"/>
              <w:right w:w="140" w:type="nil"/>
            </w:tcMar>
          </w:tcPr>
          <w:p w14:paraId="16FBFF9D" w14:textId="77777777" w:rsidR="005460D3" w:rsidRPr="00F257E0" w:rsidRDefault="005460D3" w:rsidP="005E718D">
            <w:pPr>
              <w:widowControl w:val="0"/>
              <w:autoSpaceDE w:val="0"/>
              <w:autoSpaceDN w:val="0"/>
              <w:adjustRightInd w:val="0"/>
              <w:jc w:val="center"/>
              <w:rPr>
                <w:rFonts w:cs="Times New Roman"/>
                <w:b/>
                <w:bCs/>
                <w:color w:val="FFFFFF" w:themeColor="background1"/>
                <w:sz w:val="20"/>
                <w:szCs w:val="20"/>
              </w:rPr>
            </w:pPr>
            <w:r w:rsidRPr="00F257E0">
              <w:rPr>
                <w:rFonts w:cs="Times New Roman"/>
                <w:b/>
                <w:bCs/>
                <w:color w:val="FFFFFF" w:themeColor="background1"/>
                <w:sz w:val="20"/>
                <w:szCs w:val="20"/>
              </w:rPr>
              <w:t>Title of Level</w:t>
            </w:r>
          </w:p>
        </w:tc>
        <w:tc>
          <w:tcPr>
            <w:tcW w:w="575" w:type="pct"/>
            <w:shd w:val="clear" w:color="auto" w:fill="614899"/>
          </w:tcPr>
          <w:p w14:paraId="5C89DD82" w14:textId="77777777" w:rsidR="005460D3" w:rsidRPr="00F257E0" w:rsidRDefault="005460D3" w:rsidP="005E718D">
            <w:pPr>
              <w:widowControl w:val="0"/>
              <w:autoSpaceDE w:val="0"/>
              <w:autoSpaceDN w:val="0"/>
              <w:adjustRightInd w:val="0"/>
              <w:jc w:val="center"/>
              <w:rPr>
                <w:rFonts w:cs="Times New Roman"/>
                <w:b/>
                <w:bCs/>
                <w:color w:val="FFFFFF" w:themeColor="background1"/>
                <w:sz w:val="20"/>
                <w:szCs w:val="20"/>
              </w:rPr>
            </w:pPr>
            <w:r w:rsidRPr="00F257E0">
              <w:rPr>
                <w:rFonts w:cs="Times New Roman"/>
                <w:b/>
                <w:bCs/>
                <w:color w:val="FFFFFF" w:themeColor="background1"/>
                <w:sz w:val="20"/>
                <w:szCs w:val="20"/>
              </w:rPr>
              <w:t>Questions</w:t>
            </w:r>
          </w:p>
        </w:tc>
      </w:tr>
      <w:tr w:rsidR="005460D3" w:rsidRPr="006A65A7" w14:paraId="32531A0A" w14:textId="77777777" w:rsidTr="005E718D">
        <w:tc>
          <w:tcPr>
            <w:tcW w:w="396" w:type="pct"/>
          </w:tcPr>
          <w:p w14:paraId="1A5A2FBB" w14:textId="77777777" w:rsidR="005460D3" w:rsidRPr="00AD19B0" w:rsidRDefault="005460D3" w:rsidP="005E718D">
            <w:pPr>
              <w:widowControl w:val="0"/>
              <w:autoSpaceDE w:val="0"/>
              <w:autoSpaceDN w:val="0"/>
              <w:adjustRightInd w:val="0"/>
              <w:jc w:val="center"/>
              <w:rPr>
                <w:rFonts w:cs="Times New Roman"/>
                <w:bCs/>
                <w:sz w:val="20"/>
                <w:szCs w:val="20"/>
              </w:rPr>
            </w:pPr>
            <w:r w:rsidRPr="00AD19B0">
              <w:rPr>
                <w:rFonts w:cs="Times New Roman"/>
                <w:bCs/>
                <w:sz w:val="20"/>
                <w:szCs w:val="20"/>
              </w:rPr>
              <w:t>R</w:t>
            </w:r>
          </w:p>
        </w:tc>
        <w:tc>
          <w:tcPr>
            <w:tcW w:w="4029" w:type="pct"/>
            <w:tcMar>
              <w:top w:w="140" w:type="nil"/>
              <w:right w:w="140" w:type="nil"/>
            </w:tcMar>
          </w:tcPr>
          <w:p w14:paraId="10E5E729" w14:textId="77777777" w:rsidR="005460D3" w:rsidRPr="006946E1" w:rsidRDefault="005460D3" w:rsidP="005E718D">
            <w:pPr>
              <w:widowControl w:val="0"/>
              <w:autoSpaceDE w:val="0"/>
              <w:autoSpaceDN w:val="0"/>
              <w:adjustRightInd w:val="0"/>
              <w:spacing w:after="120"/>
              <w:ind w:right="158"/>
              <w:rPr>
                <w:rFonts w:cs="Times New Roman"/>
                <w:b/>
                <w:sz w:val="20"/>
                <w:szCs w:val="20"/>
              </w:rPr>
            </w:pPr>
            <w:r w:rsidRPr="006946E1">
              <w:rPr>
                <w:rFonts w:cs="Times New Roman"/>
                <w:b/>
                <w:sz w:val="20"/>
                <w:szCs w:val="20"/>
              </w:rPr>
              <w:t>Recall and Reproduction</w:t>
            </w:r>
          </w:p>
          <w:p w14:paraId="5EE1DBA5" w14:textId="77777777" w:rsidR="005460D3" w:rsidRPr="006946E1" w:rsidRDefault="005460D3" w:rsidP="005E718D">
            <w:pPr>
              <w:widowControl w:val="0"/>
              <w:autoSpaceDE w:val="0"/>
              <w:autoSpaceDN w:val="0"/>
              <w:adjustRightInd w:val="0"/>
              <w:ind w:right="158"/>
              <w:rPr>
                <w:rFonts w:cs="Times New Roman"/>
                <w:sz w:val="20"/>
                <w:szCs w:val="20"/>
              </w:rPr>
            </w:pPr>
            <w:r w:rsidRPr="006946E1">
              <w:rPr>
                <w:rFonts w:cs="Times New Roman"/>
                <w:sz w:val="20"/>
                <w:szCs w:val="20"/>
              </w:rPr>
              <w:t xml:space="preserve">Curricular elements that fall into this category involve basic tasks that require students to recall or reproduce knowledge and/or skills. The subject matter content at this particular level usually involves working with facts, terms and/or properties of objects. It may also involve use of simple procedures and/or formulas. There is little transformation or extended processing of the target knowledge required by the tasks that fall into this category. Key words that often denote this particular level include: list, identify and define. A student answering a Level 1 item either knows the answer or does not; that is, the answer does not need to be “figured out” or “solved.” </w:t>
            </w:r>
            <w:r>
              <w:rPr>
                <w:rFonts w:cs="Times New Roman"/>
                <w:sz w:val="20"/>
                <w:szCs w:val="20"/>
              </w:rPr>
              <w:br/>
              <w:t>Sample</w:t>
            </w:r>
            <w:r w:rsidRPr="006946E1">
              <w:rPr>
                <w:rFonts w:cs="Times New Roman"/>
                <w:sz w:val="20"/>
                <w:szCs w:val="20"/>
              </w:rPr>
              <w:t xml:space="preserve"> </w:t>
            </w:r>
            <w:r>
              <w:rPr>
                <w:rFonts w:cs="Times New Roman"/>
                <w:sz w:val="20"/>
                <w:szCs w:val="20"/>
              </w:rPr>
              <w:t>student roles</w:t>
            </w:r>
            <w:r w:rsidRPr="006946E1">
              <w:rPr>
                <w:rFonts w:cs="Times New Roman"/>
                <w:sz w:val="20"/>
                <w:szCs w:val="20"/>
              </w:rPr>
              <w:t xml:space="preserve">: Responds, Absorbs, Remembers, Recognizes, Memorizes, Describes, Explains, Translates, Restates, Demonstrates, Interprets </w:t>
            </w:r>
          </w:p>
        </w:tc>
        <w:tc>
          <w:tcPr>
            <w:tcW w:w="575" w:type="pct"/>
          </w:tcPr>
          <w:p w14:paraId="19B43B49" w14:textId="56C3E72E" w:rsidR="005460D3" w:rsidRPr="0035290E" w:rsidRDefault="00BE7676" w:rsidP="005E718D">
            <w:pPr>
              <w:widowControl w:val="0"/>
              <w:autoSpaceDE w:val="0"/>
              <w:autoSpaceDN w:val="0"/>
              <w:adjustRightInd w:val="0"/>
              <w:rPr>
                <w:rFonts w:cs="Times New Roman"/>
                <w:bCs/>
                <w:sz w:val="20"/>
                <w:szCs w:val="20"/>
              </w:rPr>
            </w:pPr>
            <w:r>
              <w:rPr>
                <w:rFonts w:cs="Times New Roman"/>
                <w:bCs/>
                <w:sz w:val="20"/>
                <w:szCs w:val="20"/>
              </w:rPr>
              <w:t>1, 2, 4</w:t>
            </w:r>
          </w:p>
        </w:tc>
      </w:tr>
      <w:tr w:rsidR="005460D3" w:rsidRPr="006A65A7" w14:paraId="34166049" w14:textId="77777777" w:rsidTr="005E718D">
        <w:tc>
          <w:tcPr>
            <w:tcW w:w="396" w:type="pct"/>
          </w:tcPr>
          <w:p w14:paraId="391AC627" w14:textId="77777777" w:rsidR="005460D3" w:rsidRPr="00B46EA8" w:rsidRDefault="005460D3" w:rsidP="005E718D">
            <w:pPr>
              <w:widowControl w:val="0"/>
              <w:autoSpaceDE w:val="0"/>
              <w:autoSpaceDN w:val="0"/>
              <w:adjustRightInd w:val="0"/>
              <w:jc w:val="center"/>
              <w:rPr>
                <w:rFonts w:cs="Times New Roman"/>
                <w:bCs/>
                <w:sz w:val="20"/>
                <w:szCs w:val="20"/>
              </w:rPr>
            </w:pPr>
            <w:r w:rsidRPr="00B46EA8">
              <w:rPr>
                <w:rFonts w:cs="Times New Roman"/>
                <w:bCs/>
                <w:sz w:val="20"/>
                <w:szCs w:val="20"/>
              </w:rPr>
              <w:t>C</w:t>
            </w:r>
          </w:p>
        </w:tc>
        <w:tc>
          <w:tcPr>
            <w:tcW w:w="4029" w:type="pct"/>
            <w:tcMar>
              <w:top w:w="140" w:type="nil"/>
              <w:right w:w="140" w:type="nil"/>
            </w:tcMar>
          </w:tcPr>
          <w:p w14:paraId="53309BCF" w14:textId="77777777" w:rsidR="005460D3" w:rsidRPr="006946E1" w:rsidRDefault="005460D3" w:rsidP="005E718D">
            <w:pPr>
              <w:widowControl w:val="0"/>
              <w:autoSpaceDE w:val="0"/>
              <w:autoSpaceDN w:val="0"/>
              <w:adjustRightInd w:val="0"/>
              <w:spacing w:after="120"/>
              <w:ind w:right="158"/>
              <w:rPr>
                <w:rFonts w:cs="Times New Roman"/>
                <w:b/>
                <w:sz w:val="20"/>
                <w:szCs w:val="20"/>
              </w:rPr>
            </w:pPr>
            <w:r w:rsidRPr="006946E1">
              <w:rPr>
                <w:rFonts w:cs="Times New Roman"/>
                <w:b/>
                <w:sz w:val="20"/>
                <w:szCs w:val="20"/>
              </w:rPr>
              <w:t>Skills and Concepts</w:t>
            </w:r>
          </w:p>
          <w:p w14:paraId="0AD645A5" w14:textId="77777777" w:rsidR="005460D3" w:rsidRPr="006946E1" w:rsidRDefault="005460D3" w:rsidP="005E718D">
            <w:pPr>
              <w:rPr>
                <w:rFonts w:cs="Times New Roman"/>
                <w:sz w:val="20"/>
                <w:szCs w:val="20"/>
              </w:rPr>
            </w:pPr>
            <w:r w:rsidRPr="006946E1">
              <w:rPr>
                <w:rFonts w:cs="Times New Roman"/>
                <w:sz w:val="20"/>
                <w:szCs w:val="20"/>
              </w:rPr>
              <w:t>Level 2 includes the engagement of some mental processing beyond recalling or reproducing a response. This level generally requires students to contrast or compare people, places, events and concepts; convert information from one form to another; classify or sort i</w:t>
            </w:r>
            <w:r>
              <w:rPr>
                <w:rFonts w:cs="Times New Roman"/>
                <w:sz w:val="20"/>
                <w:szCs w:val="20"/>
              </w:rPr>
              <w:t>tems into meaningful categories</w:t>
            </w:r>
            <w:r w:rsidRPr="006946E1">
              <w:rPr>
                <w:rFonts w:cs="Times New Roman"/>
                <w:sz w:val="20"/>
                <w:szCs w:val="20"/>
              </w:rPr>
              <w:t>; describe or explai</w:t>
            </w:r>
            <w:r>
              <w:rPr>
                <w:rFonts w:cs="Times New Roman"/>
                <w:sz w:val="20"/>
                <w:szCs w:val="20"/>
              </w:rPr>
              <w:t>n issues and problems, patterns</w:t>
            </w:r>
            <w:r w:rsidRPr="006946E1">
              <w:rPr>
                <w:rFonts w:cs="Times New Roman"/>
                <w:sz w:val="20"/>
                <w:szCs w:val="20"/>
              </w:rPr>
              <w:t xml:space="preserve">, cause and effect, significance or impact, relationships, points of view or processes. A Level 2 “describe or explain” would require students to go beyond a description or explanation of recalled information to describe or explain a result or “how” or “why.” The learner should make use of information in a context different from the one in which it was learned. </w:t>
            </w:r>
            <w:r>
              <w:rPr>
                <w:rFonts w:cs="Times New Roman"/>
                <w:sz w:val="20"/>
                <w:szCs w:val="20"/>
              </w:rPr>
              <w:br/>
            </w:r>
            <w:r w:rsidRPr="006946E1">
              <w:rPr>
                <w:rFonts w:cs="Times New Roman"/>
                <w:sz w:val="20"/>
                <w:szCs w:val="20"/>
              </w:rPr>
              <w:t xml:space="preserve">Elements that fall in this category involve working with or applying skills and/or concepts to tasks related to the field of study in a laboratory setting. The subject matter content at this particular level usually involves working with a set of principles, categories, heuristics, and protocols. At this level students are asked to transform/process target knowledge before responding. Example mental processes that often denote this particular level include: summarize, estimate, organize, classify, and infer. </w:t>
            </w:r>
            <w:r>
              <w:rPr>
                <w:rFonts w:cs="Times New Roman"/>
                <w:sz w:val="20"/>
                <w:szCs w:val="20"/>
              </w:rPr>
              <w:br/>
              <w:t>Sample</w:t>
            </w:r>
            <w:r w:rsidRPr="006946E1">
              <w:rPr>
                <w:rFonts w:cs="Times New Roman"/>
                <w:sz w:val="20"/>
                <w:szCs w:val="20"/>
              </w:rPr>
              <w:t xml:space="preserve"> </w:t>
            </w:r>
            <w:r>
              <w:rPr>
                <w:rFonts w:cs="Times New Roman"/>
                <w:sz w:val="20"/>
                <w:szCs w:val="20"/>
              </w:rPr>
              <w:t>student roles</w:t>
            </w:r>
            <w:r w:rsidRPr="006946E1">
              <w:rPr>
                <w:rFonts w:cs="Times New Roman"/>
                <w:sz w:val="20"/>
                <w:szCs w:val="20"/>
              </w:rPr>
              <w:t>: Solves problems, Demonstrates use of knowledge, Calculates, Compiles, Completes, Illustrates, Constructs</w:t>
            </w:r>
          </w:p>
        </w:tc>
        <w:tc>
          <w:tcPr>
            <w:tcW w:w="575" w:type="pct"/>
          </w:tcPr>
          <w:p w14:paraId="593A7E91" w14:textId="3488AB33" w:rsidR="005460D3" w:rsidRPr="006F4CF0" w:rsidRDefault="00BE7676" w:rsidP="005E718D">
            <w:pPr>
              <w:widowControl w:val="0"/>
              <w:autoSpaceDE w:val="0"/>
              <w:autoSpaceDN w:val="0"/>
              <w:adjustRightInd w:val="0"/>
              <w:rPr>
                <w:bCs/>
                <w:sz w:val="20"/>
                <w:szCs w:val="20"/>
              </w:rPr>
            </w:pPr>
            <w:r>
              <w:rPr>
                <w:bCs/>
                <w:sz w:val="20"/>
                <w:szCs w:val="20"/>
              </w:rPr>
              <w:t>3, 5, 6</w:t>
            </w:r>
          </w:p>
        </w:tc>
      </w:tr>
      <w:tr w:rsidR="005460D3" w:rsidRPr="006A65A7" w14:paraId="5100D101" w14:textId="77777777" w:rsidTr="005E718D">
        <w:tc>
          <w:tcPr>
            <w:tcW w:w="396" w:type="pct"/>
          </w:tcPr>
          <w:p w14:paraId="5978A1AA" w14:textId="77777777" w:rsidR="005460D3" w:rsidRPr="00AD19B0" w:rsidRDefault="005460D3" w:rsidP="005E718D">
            <w:pPr>
              <w:widowControl w:val="0"/>
              <w:autoSpaceDE w:val="0"/>
              <w:autoSpaceDN w:val="0"/>
              <w:adjustRightInd w:val="0"/>
              <w:jc w:val="center"/>
              <w:rPr>
                <w:rFonts w:cs="Times New Roman"/>
                <w:bCs/>
                <w:sz w:val="20"/>
                <w:szCs w:val="20"/>
              </w:rPr>
            </w:pPr>
            <w:r w:rsidRPr="00AD19B0">
              <w:rPr>
                <w:rFonts w:cs="Times New Roman"/>
                <w:bCs/>
                <w:sz w:val="20"/>
                <w:szCs w:val="20"/>
              </w:rPr>
              <w:t>S</w:t>
            </w:r>
          </w:p>
        </w:tc>
        <w:tc>
          <w:tcPr>
            <w:tcW w:w="4029" w:type="pct"/>
            <w:tcMar>
              <w:top w:w="140" w:type="nil"/>
              <w:right w:w="140" w:type="nil"/>
            </w:tcMar>
          </w:tcPr>
          <w:p w14:paraId="03DEEC19" w14:textId="77777777" w:rsidR="005460D3" w:rsidRPr="006946E1" w:rsidRDefault="005460D3" w:rsidP="005E718D">
            <w:pPr>
              <w:widowControl w:val="0"/>
              <w:autoSpaceDE w:val="0"/>
              <w:autoSpaceDN w:val="0"/>
              <w:adjustRightInd w:val="0"/>
              <w:spacing w:after="120"/>
              <w:ind w:right="158"/>
              <w:rPr>
                <w:rFonts w:cs="Times New Roman"/>
                <w:b/>
                <w:sz w:val="20"/>
                <w:szCs w:val="20"/>
              </w:rPr>
            </w:pPr>
            <w:r w:rsidRPr="006946E1">
              <w:rPr>
                <w:rFonts w:cs="Times New Roman"/>
                <w:b/>
                <w:sz w:val="20"/>
                <w:szCs w:val="20"/>
              </w:rPr>
              <w:t>Short-Term Strategic Thinking</w:t>
            </w:r>
          </w:p>
          <w:p w14:paraId="1A143FCB" w14:textId="77777777" w:rsidR="005460D3" w:rsidRPr="006946E1" w:rsidRDefault="005460D3" w:rsidP="005E718D">
            <w:pPr>
              <w:widowControl w:val="0"/>
              <w:autoSpaceDE w:val="0"/>
              <w:autoSpaceDN w:val="0"/>
              <w:adjustRightInd w:val="0"/>
              <w:ind w:right="158"/>
              <w:rPr>
                <w:rFonts w:cs="Times New Roman"/>
                <w:sz w:val="20"/>
                <w:szCs w:val="20"/>
              </w:rPr>
            </w:pPr>
            <w:r w:rsidRPr="006946E1">
              <w:rPr>
                <w:rFonts w:cs="Times New Roman"/>
                <w:sz w:val="20"/>
                <w:szCs w:val="20"/>
              </w:rPr>
              <w:t xml:space="preserve">Items falling into this category demand a short-term use of higher order thinking processes, such as analysis and evaluation, to solve real-world problems with predictable outcomes. Stating one’s reasoning is a key marker of tasks that fall into this particular category. The expectation established for tasks at this level tends to require coordination of knowledge and skill from multiple subject-matter areas to carry out processes and reach a solution in a project-based setting. Key processes that often denote this particular level include: analyze, explain and support with evidence, generalize, and create. </w:t>
            </w:r>
            <w:r>
              <w:rPr>
                <w:rFonts w:cs="Times New Roman"/>
                <w:sz w:val="20"/>
                <w:szCs w:val="20"/>
              </w:rPr>
              <w:br/>
              <w:t>Sample</w:t>
            </w:r>
            <w:r w:rsidRPr="006946E1">
              <w:rPr>
                <w:rFonts w:cs="Times New Roman"/>
                <w:sz w:val="20"/>
                <w:szCs w:val="20"/>
              </w:rPr>
              <w:t xml:space="preserve"> </w:t>
            </w:r>
            <w:r>
              <w:rPr>
                <w:rFonts w:cs="Times New Roman"/>
                <w:sz w:val="20"/>
                <w:szCs w:val="20"/>
              </w:rPr>
              <w:t>student roles</w:t>
            </w:r>
            <w:r w:rsidRPr="006946E1">
              <w:rPr>
                <w:rFonts w:cs="Times New Roman"/>
                <w:sz w:val="20"/>
                <w:szCs w:val="20"/>
              </w:rPr>
              <w:t xml:space="preserve">: Discusses, Uncovers, Argues, Debates, Thinks deeply, Tests, Examines, Questions, Calculates, Judges, Disputes, Compares, Assesses, Decides, Selects, Justifies </w:t>
            </w:r>
          </w:p>
        </w:tc>
        <w:tc>
          <w:tcPr>
            <w:tcW w:w="575" w:type="pct"/>
          </w:tcPr>
          <w:p w14:paraId="15E017E1" w14:textId="7A1C950C" w:rsidR="005460D3" w:rsidRPr="0035290E" w:rsidRDefault="00BE7676" w:rsidP="005E718D">
            <w:pPr>
              <w:widowControl w:val="0"/>
              <w:autoSpaceDE w:val="0"/>
              <w:autoSpaceDN w:val="0"/>
              <w:adjustRightInd w:val="0"/>
              <w:rPr>
                <w:rFonts w:cs="Times New Roman"/>
                <w:bCs/>
                <w:sz w:val="20"/>
                <w:szCs w:val="20"/>
              </w:rPr>
            </w:pPr>
            <w:r>
              <w:rPr>
                <w:rFonts w:cs="Times New Roman"/>
                <w:bCs/>
                <w:sz w:val="20"/>
                <w:szCs w:val="20"/>
              </w:rPr>
              <w:t>7</w:t>
            </w:r>
          </w:p>
        </w:tc>
      </w:tr>
      <w:tr w:rsidR="005460D3" w:rsidRPr="006A65A7" w14:paraId="568B7C73" w14:textId="77777777" w:rsidTr="005E718D">
        <w:tc>
          <w:tcPr>
            <w:tcW w:w="396" w:type="pct"/>
          </w:tcPr>
          <w:p w14:paraId="275EEB08" w14:textId="77777777" w:rsidR="005460D3" w:rsidRPr="00AD19B0" w:rsidRDefault="005460D3" w:rsidP="005E718D">
            <w:pPr>
              <w:widowControl w:val="0"/>
              <w:autoSpaceDE w:val="0"/>
              <w:autoSpaceDN w:val="0"/>
              <w:adjustRightInd w:val="0"/>
              <w:jc w:val="center"/>
              <w:rPr>
                <w:rFonts w:cs="Times New Roman"/>
                <w:bCs/>
                <w:sz w:val="20"/>
                <w:szCs w:val="20"/>
              </w:rPr>
            </w:pPr>
            <w:r w:rsidRPr="00AD19B0">
              <w:rPr>
                <w:rFonts w:cs="Times New Roman"/>
                <w:bCs/>
                <w:sz w:val="20"/>
                <w:szCs w:val="20"/>
              </w:rPr>
              <w:t>E</w:t>
            </w:r>
          </w:p>
        </w:tc>
        <w:tc>
          <w:tcPr>
            <w:tcW w:w="4029" w:type="pct"/>
            <w:tcMar>
              <w:top w:w="140" w:type="nil"/>
              <w:right w:w="140" w:type="nil"/>
            </w:tcMar>
          </w:tcPr>
          <w:p w14:paraId="7F6B594F" w14:textId="77777777" w:rsidR="005460D3" w:rsidRPr="006946E1" w:rsidRDefault="005460D3" w:rsidP="005E718D">
            <w:pPr>
              <w:widowControl w:val="0"/>
              <w:autoSpaceDE w:val="0"/>
              <w:autoSpaceDN w:val="0"/>
              <w:adjustRightInd w:val="0"/>
              <w:spacing w:after="120"/>
              <w:ind w:right="158"/>
              <w:rPr>
                <w:rFonts w:cs="Times New Roman"/>
                <w:b/>
                <w:sz w:val="20"/>
                <w:szCs w:val="20"/>
              </w:rPr>
            </w:pPr>
            <w:r w:rsidRPr="006946E1">
              <w:rPr>
                <w:rFonts w:cs="Times New Roman"/>
                <w:b/>
                <w:sz w:val="20"/>
                <w:szCs w:val="20"/>
              </w:rPr>
              <w:t>Extended Thinking</w:t>
            </w:r>
          </w:p>
          <w:p w14:paraId="544E2FDF" w14:textId="77777777" w:rsidR="005460D3" w:rsidRPr="00224D11" w:rsidRDefault="005460D3" w:rsidP="005E718D">
            <w:pPr>
              <w:widowControl w:val="0"/>
              <w:autoSpaceDE w:val="0"/>
              <w:autoSpaceDN w:val="0"/>
              <w:adjustRightInd w:val="0"/>
              <w:ind w:right="158"/>
              <w:rPr>
                <w:rFonts w:cs="Times New Roman"/>
                <w:sz w:val="20"/>
                <w:szCs w:val="20"/>
              </w:rPr>
            </w:pPr>
            <w:r w:rsidRPr="006946E1">
              <w:rPr>
                <w:rFonts w:cs="Times New Roman"/>
                <w:sz w:val="20"/>
                <w:szCs w:val="20"/>
              </w:rPr>
              <w:t>Curricular elements assigned to this level demand extended use of higher order thinking processes such as synthesis, reflection, assessment and adjustment of plans over time. Students are engaged in conducting investigations to solve real-world problems with unpredictable outcomes. Employing and sustaining strategic thinking processes over a longer period of</w:t>
            </w:r>
            <w:r>
              <w:rPr>
                <w:rFonts w:cs="Times New Roman"/>
                <w:sz w:val="20"/>
                <w:szCs w:val="20"/>
              </w:rPr>
              <w:t xml:space="preserve"> time to solve the problem is a </w:t>
            </w:r>
            <w:r w:rsidRPr="006946E1">
              <w:rPr>
                <w:rFonts w:cs="Times New Roman"/>
                <w:sz w:val="20"/>
                <w:szCs w:val="20"/>
              </w:rPr>
              <w:t xml:space="preserve">key feature of curricular objectives that are assigned to this level. Key strategic thinking processes that denote this particular level include: synthesize, reflect, conduct, and manage. </w:t>
            </w:r>
            <w:r>
              <w:rPr>
                <w:rFonts w:cs="Times New Roman"/>
                <w:sz w:val="20"/>
                <w:szCs w:val="20"/>
              </w:rPr>
              <w:br/>
              <w:t>Sample</w:t>
            </w:r>
            <w:r w:rsidRPr="006946E1">
              <w:rPr>
                <w:rFonts w:cs="Times New Roman"/>
                <w:sz w:val="20"/>
                <w:szCs w:val="20"/>
              </w:rPr>
              <w:t xml:space="preserve"> </w:t>
            </w:r>
            <w:r>
              <w:rPr>
                <w:rFonts w:cs="Times New Roman"/>
                <w:sz w:val="20"/>
                <w:szCs w:val="20"/>
              </w:rPr>
              <w:t>student roles</w:t>
            </w:r>
            <w:r w:rsidRPr="006946E1">
              <w:rPr>
                <w:rFonts w:cs="Times New Roman"/>
                <w:sz w:val="20"/>
                <w:szCs w:val="20"/>
              </w:rPr>
              <w:t xml:space="preserve">: Discusses, Uncovers, Argues, Debates, Thinks deeply, Tests, Examines, Questions, Calculates, Judges, Disputes, Compares, Assesses, Decides, Selects, Justifies </w:t>
            </w:r>
          </w:p>
        </w:tc>
        <w:tc>
          <w:tcPr>
            <w:tcW w:w="575" w:type="pct"/>
          </w:tcPr>
          <w:p w14:paraId="568F67BC" w14:textId="77777777" w:rsidR="005460D3" w:rsidRPr="0035290E" w:rsidRDefault="005460D3" w:rsidP="005E718D">
            <w:pPr>
              <w:widowControl w:val="0"/>
              <w:autoSpaceDE w:val="0"/>
              <w:autoSpaceDN w:val="0"/>
              <w:adjustRightInd w:val="0"/>
              <w:rPr>
                <w:rFonts w:cs="Times New Roman"/>
                <w:bCs/>
                <w:sz w:val="20"/>
                <w:szCs w:val="20"/>
              </w:rPr>
            </w:pPr>
          </w:p>
        </w:tc>
      </w:tr>
    </w:tbl>
    <w:p w14:paraId="1EC567DF" w14:textId="59B6D780" w:rsidR="00680CDC" w:rsidRPr="00292CFB" w:rsidRDefault="005460D3" w:rsidP="00680CDC">
      <w:pPr>
        <w:pStyle w:val="PartHeader"/>
      </w:pPr>
      <w:r>
        <w:br w:type="page"/>
      </w:r>
      <w:r w:rsidR="00E14F1D">
        <w:lastRenderedPageBreak/>
        <w:t>F</w:t>
      </w:r>
      <w:r w:rsidR="00FD5B90">
        <w:t>inal Exam</w:t>
      </w:r>
    </w:p>
    <w:p w14:paraId="3AB62999" w14:textId="77777777" w:rsidR="00680CDC" w:rsidRDefault="00680CDC" w:rsidP="00680CDC"/>
    <w:p w14:paraId="48C22BE9" w14:textId="77777777" w:rsidR="00E97BEB" w:rsidRPr="00EA33AD" w:rsidRDefault="00E97BEB" w:rsidP="00680CDC"/>
    <w:p w14:paraId="7966A5AD" w14:textId="77777777" w:rsidR="00680CDC" w:rsidRPr="00574CE9" w:rsidRDefault="00680CDC" w:rsidP="00680CDC">
      <w:pPr>
        <w:pStyle w:val="DirectionLine"/>
        <w:outlineLvl w:val="0"/>
      </w:pPr>
      <w:r w:rsidRPr="008A3181">
        <w:t xml:space="preserve">DIRECTIONS: </w:t>
      </w:r>
      <w:r w:rsidRPr="00F26EFC">
        <w:t xml:space="preserve">Select the BEST </w:t>
      </w:r>
      <w:r>
        <w:t>response</w:t>
      </w:r>
      <w:r w:rsidRPr="00F26EFC">
        <w:t xml:space="preserve"> to</w:t>
      </w:r>
      <w:r>
        <w:t xml:space="preserve"> each of</w:t>
      </w:r>
      <w:r w:rsidRPr="00F26EFC">
        <w:t xml:space="preserve"> </w:t>
      </w:r>
      <w:r>
        <w:t>t</w:t>
      </w:r>
      <w:r w:rsidRPr="00F26EFC">
        <w:t xml:space="preserve">he following </w:t>
      </w:r>
      <w:r>
        <w:t>questions</w:t>
      </w:r>
      <w:r w:rsidRPr="00574CE9">
        <w:t>.</w:t>
      </w:r>
    </w:p>
    <w:p w14:paraId="5E9EA7A8" w14:textId="77777777" w:rsidR="00490597" w:rsidRDefault="00490597" w:rsidP="0075647B"/>
    <w:p w14:paraId="0A8DD543" w14:textId="61CA78F2" w:rsidR="00E97BEB" w:rsidRDefault="00E97BEB" w:rsidP="00E97BEB">
      <w:pPr>
        <w:pStyle w:val="Tag"/>
      </w:pPr>
      <w:r>
        <w:t xml:space="preserve">Title: </w:t>
      </w:r>
      <w:r w:rsidR="00FD5B90">
        <w:t>E.17A</w:t>
      </w:r>
      <w:r>
        <w:t xml:space="preserve"> | </w:t>
      </w:r>
      <w:r w:rsidR="00E14F1D">
        <w:t>R</w:t>
      </w:r>
    </w:p>
    <w:p w14:paraId="7E3B31D8" w14:textId="497EFE28" w:rsidR="00E97BEB" w:rsidRDefault="00E14F1D" w:rsidP="00E97BEB">
      <w:pPr>
        <w:pStyle w:val="Question"/>
        <w:numPr>
          <w:ilvl w:val="0"/>
          <w:numId w:val="2"/>
        </w:numPr>
      </w:pPr>
      <w:r>
        <w:t>A gerund is—</w:t>
      </w:r>
    </w:p>
    <w:p w14:paraId="3FF428C0" w14:textId="77777777" w:rsidR="00E97BEB" w:rsidRDefault="00E97BEB" w:rsidP="00E97BEB"/>
    <w:p w14:paraId="14CC1C34" w14:textId="271B935A" w:rsidR="00E97BEB" w:rsidRPr="00F479B6" w:rsidRDefault="00E97BEB" w:rsidP="00E97BEB">
      <w:pPr>
        <w:pStyle w:val="AnswerChoice"/>
      </w:pPr>
      <w:r w:rsidRPr="00F479B6">
        <w:t>A.</w:t>
      </w:r>
      <w:r w:rsidRPr="00F479B6">
        <w:tab/>
      </w:r>
      <w:r w:rsidR="00E14F1D">
        <w:t>the foundation for all verb conjugations</w:t>
      </w:r>
    </w:p>
    <w:p w14:paraId="7562B12F" w14:textId="2115306F" w:rsidR="00E97BEB" w:rsidRDefault="00E97BEB" w:rsidP="00E97BEB">
      <w:pPr>
        <w:pStyle w:val="AnswerChoice"/>
        <w:tabs>
          <w:tab w:val="left" w:pos="1440"/>
          <w:tab w:val="left" w:pos="2160"/>
          <w:tab w:val="left" w:pos="2880"/>
          <w:tab w:val="left" w:pos="3600"/>
        </w:tabs>
      </w:pPr>
      <w:r>
        <w:t>B.</w:t>
      </w:r>
      <w:r>
        <w:tab/>
      </w:r>
      <w:r w:rsidR="00C562C4">
        <w:t>*</w:t>
      </w:r>
      <w:r w:rsidR="00E14F1D">
        <w:t>a verb that acts as a noun; it ends in -</w:t>
      </w:r>
      <w:proofErr w:type="spellStart"/>
      <w:r w:rsidR="00E14F1D">
        <w:t>ing</w:t>
      </w:r>
      <w:proofErr w:type="spellEnd"/>
    </w:p>
    <w:p w14:paraId="66343E0D" w14:textId="67F09825" w:rsidR="00E97BEB" w:rsidRDefault="00E97BEB" w:rsidP="00E97BEB">
      <w:pPr>
        <w:pStyle w:val="AnswerChoice"/>
      </w:pPr>
      <w:r>
        <w:t>C.</w:t>
      </w:r>
      <w:r>
        <w:tab/>
      </w:r>
      <w:r w:rsidR="00E14F1D">
        <w:t>a relative clause that provides additional information about the main clause</w:t>
      </w:r>
    </w:p>
    <w:p w14:paraId="7D3D5ACD" w14:textId="3A3D5D6B" w:rsidR="00E97BEB" w:rsidRDefault="00E97BEB" w:rsidP="00E97BEB">
      <w:pPr>
        <w:pStyle w:val="AnswerChoice"/>
      </w:pPr>
      <w:r>
        <w:t>D.</w:t>
      </w:r>
      <w:r>
        <w:tab/>
      </w:r>
      <w:r w:rsidR="00E14F1D">
        <w:t>a verb that ends in –</w:t>
      </w:r>
      <w:proofErr w:type="spellStart"/>
      <w:r w:rsidR="00E14F1D">
        <w:t>ing</w:t>
      </w:r>
      <w:proofErr w:type="spellEnd"/>
      <w:r w:rsidR="00E14F1D">
        <w:t>, it is part of a verb phrase or it is a modifier</w:t>
      </w:r>
    </w:p>
    <w:p w14:paraId="35D161C2" w14:textId="77777777" w:rsidR="00E97BEB" w:rsidRDefault="00E97BEB" w:rsidP="00E97BEB"/>
    <w:p w14:paraId="3CA02FE9" w14:textId="77777777" w:rsidR="00E97BEB" w:rsidRPr="004A32BD" w:rsidRDefault="00E97BEB" w:rsidP="00E97BEB"/>
    <w:p w14:paraId="685ACEB7" w14:textId="0E69CEB2" w:rsidR="00E97BEB" w:rsidRDefault="003920D2" w:rsidP="00E97BEB">
      <w:pPr>
        <w:pStyle w:val="Tag"/>
      </w:pPr>
      <w:r>
        <w:t xml:space="preserve">Title: </w:t>
      </w:r>
      <w:r w:rsidR="00FD5B90">
        <w:t>E.17A</w:t>
      </w:r>
      <w:r>
        <w:t xml:space="preserve"> </w:t>
      </w:r>
      <w:r w:rsidR="00E97BEB">
        <w:t xml:space="preserve">| </w:t>
      </w:r>
      <w:r w:rsidR="00E14F1D">
        <w:t>R</w:t>
      </w:r>
    </w:p>
    <w:p w14:paraId="7EB930D9" w14:textId="1D2870C9" w:rsidR="00E97BEB" w:rsidRDefault="00E14F1D" w:rsidP="00E97BEB">
      <w:pPr>
        <w:pStyle w:val="Question"/>
      </w:pPr>
      <w:r>
        <w:t>A participle is—</w:t>
      </w:r>
    </w:p>
    <w:p w14:paraId="2193E407" w14:textId="77777777" w:rsidR="00E97BEB" w:rsidRDefault="00E97BEB" w:rsidP="00E97BEB"/>
    <w:p w14:paraId="419FA94C" w14:textId="5F359E85" w:rsidR="00E97BEB" w:rsidRDefault="00E97BEB" w:rsidP="00E97BEB">
      <w:pPr>
        <w:pStyle w:val="AnswerChoice"/>
      </w:pPr>
      <w:r w:rsidRPr="00301C37">
        <w:t>A.</w:t>
      </w:r>
      <w:r>
        <w:tab/>
      </w:r>
      <w:r w:rsidR="00E14F1D">
        <w:t>the foundation for all verb conjugations</w:t>
      </w:r>
    </w:p>
    <w:p w14:paraId="252EB0C3" w14:textId="270F4D8D" w:rsidR="00E97BEB" w:rsidRDefault="00E97BEB" w:rsidP="00E97BEB">
      <w:pPr>
        <w:pStyle w:val="AnswerChoice"/>
      </w:pPr>
      <w:r>
        <w:t>B.</w:t>
      </w:r>
      <w:r>
        <w:tab/>
      </w:r>
      <w:r w:rsidR="00E14F1D">
        <w:t>a verb that acts as a noun; it ends in -</w:t>
      </w:r>
      <w:proofErr w:type="spellStart"/>
      <w:r w:rsidR="00E14F1D">
        <w:t>ing</w:t>
      </w:r>
      <w:proofErr w:type="spellEnd"/>
    </w:p>
    <w:p w14:paraId="0B3FEEC0" w14:textId="118B950B" w:rsidR="00E97BEB" w:rsidRDefault="00E97BEB" w:rsidP="00E97BEB">
      <w:pPr>
        <w:pStyle w:val="AnswerChoice"/>
        <w:tabs>
          <w:tab w:val="left" w:pos="1440"/>
          <w:tab w:val="left" w:pos="2160"/>
        </w:tabs>
      </w:pPr>
      <w:r>
        <w:t>C.</w:t>
      </w:r>
      <w:r>
        <w:tab/>
      </w:r>
      <w:r w:rsidR="00E14F1D">
        <w:t>a relative clause that provides additional information about the main clause</w:t>
      </w:r>
    </w:p>
    <w:p w14:paraId="2EB70149" w14:textId="44EFD3E3" w:rsidR="00E97BEB" w:rsidRDefault="00E97BEB" w:rsidP="00E97BEB">
      <w:pPr>
        <w:pStyle w:val="AnswerChoice"/>
      </w:pPr>
      <w:r>
        <w:t>D.</w:t>
      </w:r>
      <w:r>
        <w:tab/>
      </w:r>
      <w:r w:rsidR="00C562C4">
        <w:t>*</w:t>
      </w:r>
      <w:r w:rsidR="00E14F1D">
        <w:t>a verb that ends in –</w:t>
      </w:r>
      <w:proofErr w:type="spellStart"/>
      <w:r w:rsidR="00E14F1D">
        <w:t>ing</w:t>
      </w:r>
      <w:proofErr w:type="spellEnd"/>
      <w:r w:rsidR="00E14F1D">
        <w:t>; it is part of a verb phrase or it is a modifier</w:t>
      </w:r>
    </w:p>
    <w:p w14:paraId="3DB91693" w14:textId="77777777" w:rsidR="00E97BEB" w:rsidRDefault="00E97BEB" w:rsidP="00E97BEB"/>
    <w:p w14:paraId="00A3E311" w14:textId="77777777" w:rsidR="00E97BEB" w:rsidRDefault="00E97BEB" w:rsidP="00E97BEB">
      <w:pPr>
        <w:rPr>
          <w:rFonts w:cs="MS Mincho"/>
          <w:lang w:eastAsia="ja-JP"/>
        </w:rPr>
      </w:pPr>
    </w:p>
    <w:p w14:paraId="2A4AB89A" w14:textId="284FF1AD" w:rsidR="00E97BEB" w:rsidRDefault="003920D2" w:rsidP="00E97BEB">
      <w:pPr>
        <w:pStyle w:val="Tag"/>
      </w:pPr>
      <w:r>
        <w:t xml:space="preserve">Title: </w:t>
      </w:r>
      <w:r w:rsidR="00290130">
        <w:t>E.1A</w:t>
      </w:r>
      <w:r>
        <w:t xml:space="preserve"> </w:t>
      </w:r>
      <w:r w:rsidR="00E97BEB">
        <w:t xml:space="preserve">| </w:t>
      </w:r>
      <w:r w:rsidR="00E14F1D">
        <w:t>C</w:t>
      </w:r>
    </w:p>
    <w:p w14:paraId="0F98B2FB" w14:textId="1DE3F62E" w:rsidR="00E97BEB" w:rsidRDefault="00E14F1D" w:rsidP="00E14F1D">
      <w:pPr>
        <w:pStyle w:val="Question"/>
      </w:pPr>
      <w:r>
        <w:t>Based on your knowledge of affixes and base words, what does “unexcavated” mean?</w:t>
      </w:r>
    </w:p>
    <w:p w14:paraId="70170DA7" w14:textId="77777777" w:rsidR="00E97BEB" w:rsidRDefault="00E97BEB" w:rsidP="00E97BEB"/>
    <w:p w14:paraId="3F73A648" w14:textId="3FA082D5" w:rsidR="00E97BEB" w:rsidRDefault="00E97BEB" w:rsidP="00E97BEB">
      <w:pPr>
        <w:pStyle w:val="AnswerChoice"/>
      </w:pPr>
      <w:r w:rsidRPr="00301C37">
        <w:t>A.</w:t>
      </w:r>
      <w:r>
        <w:tab/>
      </w:r>
      <w:r w:rsidR="00C562C4">
        <w:t>*</w:t>
      </w:r>
      <w:r w:rsidR="00E14F1D">
        <w:t>not dug up</w:t>
      </w:r>
    </w:p>
    <w:p w14:paraId="52BEFBE3" w14:textId="5E8C93A9" w:rsidR="00E97BEB" w:rsidRDefault="00E97BEB" w:rsidP="00E97BEB">
      <w:pPr>
        <w:pStyle w:val="AnswerChoice"/>
      </w:pPr>
      <w:r>
        <w:t>B.</w:t>
      </w:r>
      <w:r>
        <w:tab/>
      </w:r>
      <w:r w:rsidR="00E14F1D">
        <w:t>uncovered</w:t>
      </w:r>
    </w:p>
    <w:p w14:paraId="03D2043E" w14:textId="520996C8" w:rsidR="00E97BEB" w:rsidRDefault="00E97BEB" w:rsidP="00E97BEB">
      <w:pPr>
        <w:pStyle w:val="AnswerChoice"/>
      </w:pPr>
      <w:r>
        <w:t>C.</w:t>
      </w:r>
      <w:r>
        <w:tab/>
      </w:r>
      <w:r w:rsidR="00E14F1D">
        <w:t>not excited</w:t>
      </w:r>
    </w:p>
    <w:p w14:paraId="2AF96AA8" w14:textId="3BE84C44" w:rsidR="00E97BEB" w:rsidRDefault="00E97BEB" w:rsidP="00E97BEB">
      <w:pPr>
        <w:pStyle w:val="AnswerChoice"/>
      </w:pPr>
      <w:r>
        <w:t>D.</w:t>
      </w:r>
      <w:r>
        <w:tab/>
      </w:r>
      <w:r w:rsidR="00E14F1D">
        <w:t>under ground</w:t>
      </w:r>
    </w:p>
    <w:p w14:paraId="3D7D8859" w14:textId="77777777" w:rsidR="00E97BEB" w:rsidRDefault="00E97BEB" w:rsidP="00E97BEB"/>
    <w:p w14:paraId="13E48598" w14:textId="77777777" w:rsidR="00E97BEB" w:rsidRDefault="00E97BEB" w:rsidP="00E97BEB">
      <w:pPr>
        <w:rPr>
          <w:rFonts w:cs="MS Mincho"/>
          <w:lang w:eastAsia="ja-JP"/>
        </w:rPr>
      </w:pPr>
    </w:p>
    <w:p w14:paraId="40E5C1BB" w14:textId="581E72A0" w:rsidR="00E97BEB" w:rsidRDefault="003920D2" w:rsidP="00E97BEB">
      <w:pPr>
        <w:pStyle w:val="Tag"/>
      </w:pPr>
      <w:r>
        <w:t>Title:</w:t>
      </w:r>
      <w:r w:rsidR="00290130">
        <w:t xml:space="preserve"> E.9B</w:t>
      </w:r>
      <w:r>
        <w:t xml:space="preserve"> </w:t>
      </w:r>
      <w:r w:rsidR="00E97BEB">
        <w:t xml:space="preserve">| </w:t>
      </w:r>
      <w:r w:rsidR="00426B6F">
        <w:t>R</w:t>
      </w:r>
    </w:p>
    <w:p w14:paraId="4945EE89" w14:textId="457FA25E" w:rsidR="00E97BEB" w:rsidRDefault="00426B6F" w:rsidP="00E97BEB">
      <w:pPr>
        <w:pStyle w:val="Question"/>
      </w:pPr>
      <w:r>
        <w:t xml:space="preserve">What type of evidence did Stefan </w:t>
      </w:r>
      <w:proofErr w:type="spellStart"/>
      <w:r>
        <w:t>Lovgren</w:t>
      </w:r>
      <w:proofErr w:type="spellEnd"/>
      <w:r>
        <w:t xml:space="preserve"> use to develop his controlling idea in “Will All the Blue Men End Up in Timbuktu?”</w:t>
      </w:r>
    </w:p>
    <w:p w14:paraId="1ADCE22D" w14:textId="77777777" w:rsidR="00E97BEB" w:rsidRDefault="00E97BEB" w:rsidP="00E97BEB"/>
    <w:p w14:paraId="26DD9B1C" w14:textId="4C84C6B1" w:rsidR="00E97BEB" w:rsidRDefault="00E97BEB" w:rsidP="00E97BEB">
      <w:pPr>
        <w:pStyle w:val="AnswerChoice"/>
      </w:pPr>
      <w:r w:rsidRPr="00301C37">
        <w:t>A.</w:t>
      </w:r>
      <w:r>
        <w:tab/>
      </w:r>
      <w:r w:rsidR="00426B6F">
        <w:t>personal anecdotes</w:t>
      </w:r>
    </w:p>
    <w:p w14:paraId="1E9454F2" w14:textId="4E034058" w:rsidR="00E97BEB" w:rsidRDefault="00E97BEB" w:rsidP="00E97BEB">
      <w:pPr>
        <w:pStyle w:val="AnswerChoice"/>
      </w:pPr>
      <w:r>
        <w:t>B.</w:t>
      </w:r>
      <w:r>
        <w:tab/>
      </w:r>
      <w:r w:rsidR="00426B6F">
        <w:t>scientific facts</w:t>
      </w:r>
    </w:p>
    <w:p w14:paraId="3B8B7E3D" w14:textId="23DFBA55" w:rsidR="00E97BEB" w:rsidRDefault="00E97BEB" w:rsidP="00E97BEB">
      <w:pPr>
        <w:pStyle w:val="AnswerChoice"/>
      </w:pPr>
      <w:r>
        <w:t>C.</w:t>
      </w:r>
      <w:r>
        <w:tab/>
      </w:r>
      <w:r w:rsidR="00426B6F">
        <w:t>census data</w:t>
      </w:r>
    </w:p>
    <w:p w14:paraId="7176B815" w14:textId="0BC7F747" w:rsidR="00E97BEB" w:rsidRDefault="00E97BEB" w:rsidP="00E97BEB">
      <w:pPr>
        <w:pStyle w:val="AnswerChoice"/>
      </w:pPr>
      <w:r>
        <w:t>D.</w:t>
      </w:r>
      <w:r>
        <w:tab/>
      </w:r>
      <w:r w:rsidR="00C562C4">
        <w:t>*</w:t>
      </w:r>
      <w:r w:rsidR="00426B6F">
        <w:t>firsthand accounts</w:t>
      </w:r>
    </w:p>
    <w:p w14:paraId="7280FA3B" w14:textId="77777777" w:rsidR="00E97BEB" w:rsidRDefault="00E97BEB" w:rsidP="00E97BEB"/>
    <w:p w14:paraId="590CAC55" w14:textId="77777777" w:rsidR="00E97BEB" w:rsidRDefault="00E97BEB" w:rsidP="00E97BEB"/>
    <w:p w14:paraId="563C1F4E" w14:textId="6280734C" w:rsidR="00E97BEB" w:rsidRDefault="003920D2" w:rsidP="00E97BEB">
      <w:pPr>
        <w:pStyle w:val="Tag"/>
      </w:pPr>
      <w:r>
        <w:t xml:space="preserve">Title: </w:t>
      </w:r>
      <w:r w:rsidR="00290130">
        <w:t>E.8</w:t>
      </w:r>
      <w:r>
        <w:t xml:space="preserve"> </w:t>
      </w:r>
      <w:r w:rsidR="00E97BEB">
        <w:t xml:space="preserve">| </w:t>
      </w:r>
      <w:r w:rsidR="00B47BA3">
        <w:t>C</w:t>
      </w:r>
    </w:p>
    <w:p w14:paraId="5B89D8CA" w14:textId="643B49D4" w:rsidR="00E97BEB" w:rsidRDefault="00426B6F" w:rsidP="00E97BEB">
      <w:pPr>
        <w:pStyle w:val="Question"/>
      </w:pPr>
      <w:r>
        <w:t xml:space="preserve">The purpose of </w:t>
      </w:r>
      <w:proofErr w:type="spellStart"/>
      <w:r>
        <w:t>Lovgren’s</w:t>
      </w:r>
      <w:proofErr w:type="spellEnd"/>
      <w:r>
        <w:t xml:space="preserve"> article </w:t>
      </w:r>
      <w:r w:rsidR="00B47BA3">
        <w:t>is</w:t>
      </w:r>
      <w:r>
        <w:t xml:space="preserve"> to—</w:t>
      </w:r>
    </w:p>
    <w:p w14:paraId="524E94F9" w14:textId="77777777" w:rsidR="00E97BEB" w:rsidRDefault="00E97BEB" w:rsidP="00E97BEB"/>
    <w:p w14:paraId="2BB5FB43" w14:textId="20095573" w:rsidR="00E97BEB" w:rsidRDefault="00E97BEB" w:rsidP="00E97BEB">
      <w:pPr>
        <w:pStyle w:val="AnswerChoice"/>
      </w:pPr>
      <w:r w:rsidRPr="00301C37">
        <w:lastRenderedPageBreak/>
        <w:t>A.</w:t>
      </w:r>
      <w:r>
        <w:tab/>
      </w:r>
      <w:r w:rsidR="00426B6F">
        <w:t xml:space="preserve">inspire the reader to join the efforts of those helping the </w:t>
      </w:r>
      <w:proofErr w:type="spellStart"/>
      <w:r w:rsidR="00426B6F">
        <w:t>Tuareg</w:t>
      </w:r>
      <w:proofErr w:type="spellEnd"/>
      <w:r w:rsidR="00426B6F">
        <w:t xml:space="preserve"> people.</w:t>
      </w:r>
    </w:p>
    <w:p w14:paraId="7F74F4E7" w14:textId="0808DABC" w:rsidR="00E97BEB" w:rsidRDefault="00E97BEB" w:rsidP="00E97BEB">
      <w:pPr>
        <w:pStyle w:val="AnswerChoice"/>
      </w:pPr>
      <w:r>
        <w:t>B.</w:t>
      </w:r>
      <w:r>
        <w:tab/>
      </w:r>
      <w:r w:rsidR="00426B6F">
        <w:t>engage the reader with a colorful, detailed description of the lifestyle of a unique cultural group.</w:t>
      </w:r>
    </w:p>
    <w:p w14:paraId="44E451A1" w14:textId="09C173D9" w:rsidR="00E97BEB" w:rsidRDefault="00E97BEB" w:rsidP="00E97BEB">
      <w:pPr>
        <w:pStyle w:val="AnswerChoice"/>
      </w:pPr>
      <w:r>
        <w:t>C.</w:t>
      </w:r>
      <w:r>
        <w:tab/>
      </w:r>
      <w:r w:rsidR="00426B6F">
        <w:t>provide solutions to the problem of desertification in Africa.</w:t>
      </w:r>
    </w:p>
    <w:p w14:paraId="061C7651" w14:textId="116626BA" w:rsidR="00E97BEB" w:rsidRDefault="00E97BEB" w:rsidP="00E97BEB">
      <w:pPr>
        <w:pStyle w:val="AnswerChoice"/>
      </w:pPr>
      <w:r>
        <w:t>D.</w:t>
      </w:r>
      <w:r>
        <w:tab/>
      </w:r>
      <w:r w:rsidR="00C562C4">
        <w:t>*</w:t>
      </w:r>
      <w:r w:rsidR="00426B6F">
        <w:t>inform the reader about the effects of desertification on a nomadic people group.</w:t>
      </w:r>
    </w:p>
    <w:p w14:paraId="0CF3B953" w14:textId="77777777" w:rsidR="00E97BEB" w:rsidRDefault="00E97BEB" w:rsidP="00E97BEB"/>
    <w:p w14:paraId="7D196BF5" w14:textId="77777777" w:rsidR="00E97BEB" w:rsidRDefault="00E97BEB" w:rsidP="00E97BEB"/>
    <w:p w14:paraId="534F88CB" w14:textId="54FA3B75" w:rsidR="00E97BEB" w:rsidRDefault="00E97BEB" w:rsidP="00E97BEB">
      <w:pPr>
        <w:pStyle w:val="Tag"/>
      </w:pPr>
      <w:r>
        <w:t xml:space="preserve">Title: </w:t>
      </w:r>
      <w:r w:rsidR="00290130">
        <w:t>E.9C</w:t>
      </w:r>
      <w:r>
        <w:t xml:space="preserve"> | </w:t>
      </w:r>
      <w:r w:rsidR="00E45B2A">
        <w:t>C</w:t>
      </w:r>
    </w:p>
    <w:p w14:paraId="2D3FB814" w14:textId="6E07C233" w:rsidR="00E97BEB" w:rsidRDefault="00B47BA3" w:rsidP="00E97BEB">
      <w:pPr>
        <w:pStyle w:val="Question"/>
        <w:numPr>
          <w:ilvl w:val="0"/>
          <w:numId w:val="2"/>
        </w:numPr>
      </w:pPr>
      <w:r>
        <w:t>“Interactive Dig”</w:t>
      </w:r>
      <w:r w:rsidR="00C562C4">
        <w:t xml:space="preserve"> by Renee Friedman</w:t>
      </w:r>
      <w:r>
        <w:t xml:space="preserve"> is primarily characterized by—</w:t>
      </w:r>
    </w:p>
    <w:p w14:paraId="00859310" w14:textId="77777777" w:rsidR="00E97BEB" w:rsidRDefault="00E97BEB" w:rsidP="00E97BEB"/>
    <w:p w14:paraId="1F677E58" w14:textId="16E86F6F" w:rsidR="00E97BEB" w:rsidRPr="00F479B6" w:rsidRDefault="00E97BEB" w:rsidP="00E97BEB">
      <w:pPr>
        <w:pStyle w:val="AnswerChoice"/>
      </w:pPr>
      <w:r w:rsidRPr="00F479B6">
        <w:t>A.</w:t>
      </w:r>
      <w:r w:rsidRPr="00F479B6">
        <w:tab/>
      </w:r>
      <w:r w:rsidR="00C562C4">
        <w:t>*</w:t>
      </w:r>
      <w:r w:rsidR="00B47BA3">
        <w:t>detailed, first-person perspective.</w:t>
      </w:r>
    </w:p>
    <w:p w14:paraId="6066ABEB" w14:textId="30029295" w:rsidR="00E97BEB" w:rsidRDefault="00E97BEB" w:rsidP="00E97BEB">
      <w:pPr>
        <w:pStyle w:val="AnswerChoice"/>
        <w:tabs>
          <w:tab w:val="left" w:pos="1440"/>
          <w:tab w:val="left" w:pos="2160"/>
          <w:tab w:val="left" w:pos="2880"/>
          <w:tab w:val="left" w:pos="3600"/>
        </w:tabs>
      </w:pPr>
      <w:r>
        <w:t>B.</w:t>
      </w:r>
      <w:r>
        <w:tab/>
      </w:r>
      <w:r w:rsidR="00E45B2A">
        <w:t>a dry, detached tone.</w:t>
      </w:r>
    </w:p>
    <w:p w14:paraId="5DDE3351" w14:textId="6DBE37D1" w:rsidR="00E97BEB" w:rsidRDefault="00E97BEB" w:rsidP="00E97BEB">
      <w:pPr>
        <w:pStyle w:val="AnswerChoice"/>
      </w:pPr>
      <w:r>
        <w:t>C.</w:t>
      </w:r>
      <w:r>
        <w:tab/>
      </w:r>
      <w:r w:rsidR="00E45B2A">
        <w:t>the use of humor to engage a reader.</w:t>
      </w:r>
    </w:p>
    <w:p w14:paraId="3063A3F6" w14:textId="2E8E7F28" w:rsidR="00E97BEB" w:rsidRDefault="00E97BEB" w:rsidP="00E97BEB">
      <w:pPr>
        <w:pStyle w:val="AnswerChoice"/>
      </w:pPr>
      <w:r>
        <w:t>D.</w:t>
      </w:r>
      <w:r>
        <w:tab/>
      </w:r>
      <w:r w:rsidR="00E45B2A">
        <w:t>statistical data to interest an academic audience.</w:t>
      </w:r>
    </w:p>
    <w:p w14:paraId="7995DFAB" w14:textId="77777777" w:rsidR="00E97BEB" w:rsidRDefault="00E97BEB" w:rsidP="00E97BEB"/>
    <w:p w14:paraId="05B29205" w14:textId="77777777" w:rsidR="00E97BEB" w:rsidRPr="004A32BD" w:rsidRDefault="00E97BEB" w:rsidP="00E97BEB"/>
    <w:p w14:paraId="2E9876B3" w14:textId="725E53C6" w:rsidR="00E97BEB" w:rsidRDefault="003920D2" w:rsidP="00E97BEB">
      <w:pPr>
        <w:pStyle w:val="Tag"/>
      </w:pPr>
      <w:r>
        <w:t xml:space="preserve">Title: </w:t>
      </w:r>
      <w:r w:rsidR="00290130">
        <w:t>E.9C</w:t>
      </w:r>
      <w:r>
        <w:t xml:space="preserve"> </w:t>
      </w:r>
      <w:r w:rsidR="00E97BEB">
        <w:t xml:space="preserve">| </w:t>
      </w:r>
      <w:r w:rsidR="00E45B2A">
        <w:t>S</w:t>
      </w:r>
    </w:p>
    <w:p w14:paraId="2A0E834D" w14:textId="7709A4B4" w:rsidR="00E97BEB" w:rsidRDefault="00E45B2A" w:rsidP="00E97BEB">
      <w:pPr>
        <w:pStyle w:val="Question"/>
      </w:pPr>
      <w:r>
        <w:t>Which of the following quotes provides the best evidence that “Interactive Dig” was written in a chronological structure?</w:t>
      </w:r>
    </w:p>
    <w:p w14:paraId="09CFE563" w14:textId="77777777" w:rsidR="00E97BEB" w:rsidRDefault="00E97BEB" w:rsidP="00E97BEB"/>
    <w:p w14:paraId="079FB43A" w14:textId="2B5977DC" w:rsidR="00E97BEB" w:rsidRDefault="00E97BEB" w:rsidP="00E97BEB">
      <w:pPr>
        <w:pStyle w:val="AnswerChoice"/>
      </w:pPr>
      <w:r w:rsidRPr="00301C37">
        <w:t>A.</w:t>
      </w:r>
      <w:r>
        <w:tab/>
      </w:r>
      <w:r w:rsidR="00E45B2A">
        <w:t>“With over 80cm of sand and debris covering this possible processional corridor, it is no wonder that the area was not cleared earlier.”</w:t>
      </w:r>
    </w:p>
    <w:p w14:paraId="14D1BD76" w14:textId="4C56989B" w:rsidR="00E97BEB" w:rsidRDefault="00E97BEB" w:rsidP="00E97BEB">
      <w:pPr>
        <w:pStyle w:val="AnswerChoice"/>
      </w:pPr>
      <w:r>
        <w:t>B.</w:t>
      </w:r>
      <w:r>
        <w:tab/>
      </w:r>
      <w:r w:rsidR="00E45B2A">
        <w:t>“Of special interest was the area between the entrance to the compound and the entrance to the main shrine…”</w:t>
      </w:r>
    </w:p>
    <w:p w14:paraId="4D5E07AC" w14:textId="3AB2064E" w:rsidR="00E97BEB" w:rsidRDefault="00E97BEB" w:rsidP="00E97BEB">
      <w:pPr>
        <w:pStyle w:val="AnswerChoice"/>
        <w:tabs>
          <w:tab w:val="left" w:pos="1440"/>
          <w:tab w:val="left" w:pos="2160"/>
        </w:tabs>
      </w:pPr>
      <w:r>
        <w:t>C.</w:t>
      </w:r>
      <w:r>
        <w:tab/>
      </w:r>
      <w:r w:rsidR="00C562C4">
        <w:t>*</w:t>
      </w:r>
      <w:bookmarkStart w:id="0" w:name="_GoBack"/>
      <w:bookmarkEnd w:id="0"/>
      <w:r w:rsidR="00E45B2A">
        <w:t>“In the first six digging days, working from six in the morning until noon, we managed to clear seven 5x5m squares…”</w:t>
      </w:r>
    </w:p>
    <w:p w14:paraId="2B5926FB" w14:textId="18F25D57" w:rsidR="00E97BEB" w:rsidRDefault="00E45B2A" w:rsidP="00E97BEB">
      <w:pPr>
        <w:pStyle w:val="AnswerChoice"/>
      </w:pPr>
      <w:r>
        <w:t xml:space="preserve">D. </w:t>
      </w:r>
      <w:r w:rsidRPr="00E45B2A">
        <w:t xml:space="preserve">“As a result, the low desert at </w:t>
      </w:r>
      <w:proofErr w:type="spellStart"/>
      <w:r w:rsidRPr="00E45B2A">
        <w:t>Hierakonpolis</w:t>
      </w:r>
      <w:proofErr w:type="spellEnd"/>
      <w:r w:rsidRPr="00E45B2A">
        <w:t xml:space="preserve"> looks like the valleys of the moon…”</w:t>
      </w:r>
    </w:p>
    <w:p w14:paraId="16392854" w14:textId="77777777" w:rsidR="00E97BEB" w:rsidRDefault="00E97BEB" w:rsidP="00E97BEB"/>
    <w:p w14:paraId="29CCDA63" w14:textId="77777777" w:rsidR="00E97BEB" w:rsidRDefault="00E97BEB" w:rsidP="00E97BEB">
      <w:pPr>
        <w:rPr>
          <w:rFonts w:cs="MS Mincho"/>
          <w:lang w:eastAsia="ja-JP"/>
        </w:rPr>
      </w:pPr>
    </w:p>
    <w:p w14:paraId="72D5AE55" w14:textId="77777777" w:rsidR="00E97BEB" w:rsidRPr="00A244B9" w:rsidRDefault="00E97BEB" w:rsidP="0075647B"/>
    <w:sectPr w:rsidR="00E97BEB" w:rsidRPr="00A244B9" w:rsidSect="00BF444D">
      <w:footerReference w:type="default" r:id="rId7"/>
      <w:headerReference w:type="first" r:id="rId8"/>
      <w:footerReference w:type="firs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D14143" w14:textId="77777777" w:rsidR="00542755" w:rsidRDefault="00542755">
      <w:r>
        <w:separator/>
      </w:r>
    </w:p>
  </w:endnote>
  <w:endnote w:type="continuationSeparator" w:id="0">
    <w:p w14:paraId="2745D3B3" w14:textId="77777777" w:rsidR="00542755" w:rsidRDefault="005427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77CB66" w14:textId="0AE1287E" w:rsidR="00CE41B1" w:rsidRPr="00D82E34" w:rsidRDefault="00CE41B1" w:rsidP="00632731">
    <w:pPr>
      <w:pStyle w:val="Footer"/>
      <w:spacing w:after="120"/>
      <w:jc w:val="center"/>
      <w:rPr>
        <w:color w:val="7F7F7F" w:themeColor="text1" w:themeTint="80"/>
        <w:sz w:val="18"/>
      </w:rPr>
    </w:pPr>
    <w:r w:rsidRPr="00D82E34">
      <w:rPr>
        <w:rFonts w:ascii="Verdana" w:hAnsi="Verdana" w:cs="Verdana"/>
        <w:b/>
        <w:bCs/>
        <w:color w:val="7F7F7F" w:themeColor="text1" w:themeTint="80"/>
        <w:sz w:val="22"/>
      </w:rPr>
      <w:t xml:space="preserve">HIGHLY CONFIDENTIAL. PROPERTY OF K-16 EDUCATION CENTER. </w:t>
    </w:r>
    <w:r>
      <w:rPr>
        <w:rFonts w:ascii="Verdana" w:hAnsi="Verdana" w:cs="Verdana"/>
        <w:b/>
        <w:bCs/>
        <w:color w:val="7F7F7F" w:themeColor="text1" w:themeTint="80"/>
        <w:sz w:val="22"/>
      </w:rPr>
      <w:br/>
    </w:r>
    <w:r w:rsidRPr="00D82E34">
      <w:rPr>
        <w:rFonts w:ascii="Verdana" w:hAnsi="Verdana" w:cs="Verdana"/>
        <w:b/>
        <w:bCs/>
        <w:color w:val="7F7F7F" w:themeColor="text1" w:themeTint="80"/>
        <w:sz w:val="22"/>
      </w:rPr>
      <w:t>PLEASE DO NOT DUPLICATE OR SHARE.</w:t>
    </w:r>
    <w:r>
      <w:rPr>
        <w:rFonts w:ascii="Verdana" w:hAnsi="Verdana" w:cs="Verdana"/>
        <w:b/>
        <w:bCs/>
        <w:color w:val="7F7F7F" w:themeColor="text1" w:themeTint="80"/>
        <w:sz w:val="22"/>
      </w:rPr>
      <w:br/>
    </w:r>
    <w:r w:rsidRPr="00D82E34">
      <w:rPr>
        <w:rFonts w:ascii="Verdana" w:hAnsi="Verdana" w:cs="Verdana"/>
        <w:b/>
        <w:bCs/>
        <w:color w:val="7F7F7F" w:themeColor="text1" w:themeTint="80"/>
        <w:sz w:val="18"/>
      </w:rPr>
      <w:t xml:space="preserve">Page </w:t>
    </w:r>
    <w:r w:rsidRPr="00D82E34">
      <w:rPr>
        <w:rFonts w:ascii="Verdana" w:hAnsi="Verdana" w:cs="Verdana"/>
        <w:b/>
        <w:bCs/>
        <w:color w:val="7F7F7F" w:themeColor="text1" w:themeTint="80"/>
        <w:sz w:val="18"/>
      </w:rPr>
      <w:fldChar w:fldCharType="begin"/>
    </w:r>
    <w:r w:rsidRPr="00D82E34">
      <w:rPr>
        <w:rFonts w:ascii="Verdana" w:hAnsi="Verdana" w:cs="Verdana"/>
        <w:b/>
        <w:bCs/>
        <w:color w:val="7F7F7F" w:themeColor="text1" w:themeTint="80"/>
        <w:sz w:val="18"/>
      </w:rPr>
      <w:instrText xml:space="preserve"> PAGE </w:instrText>
    </w:r>
    <w:r w:rsidRPr="00D82E34">
      <w:rPr>
        <w:rFonts w:ascii="Verdana" w:hAnsi="Verdana" w:cs="Verdana"/>
        <w:b/>
        <w:bCs/>
        <w:color w:val="7F7F7F" w:themeColor="text1" w:themeTint="80"/>
        <w:sz w:val="18"/>
      </w:rPr>
      <w:fldChar w:fldCharType="separate"/>
    </w:r>
    <w:r w:rsidR="00C562C4">
      <w:rPr>
        <w:rFonts w:ascii="Verdana" w:hAnsi="Verdana" w:cs="Verdana"/>
        <w:b/>
        <w:bCs/>
        <w:noProof/>
        <w:color w:val="7F7F7F" w:themeColor="text1" w:themeTint="80"/>
        <w:sz w:val="18"/>
      </w:rPr>
      <w:t>3</w:t>
    </w:r>
    <w:r w:rsidRPr="00D82E34">
      <w:rPr>
        <w:rFonts w:ascii="Verdana" w:hAnsi="Verdana" w:cs="Verdana"/>
        <w:b/>
        <w:bCs/>
        <w:color w:val="7F7F7F" w:themeColor="text1" w:themeTint="80"/>
        <w:sz w:val="18"/>
      </w:rPr>
      <w:fldChar w:fldCharType="end"/>
    </w:r>
    <w:r w:rsidRPr="00D82E34">
      <w:rPr>
        <w:rFonts w:ascii="Verdana" w:hAnsi="Verdana" w:cs="Verdana"/>
        <w:b/>
        <w:bCs/>
        <w:color w:val="7F7F7F" w:themeColor="text1" w:themeTint="80"/>
        <w:sz w:val="18"/>
      </w:rPr>
      <w:t xml:space="preserve"> of </w:t>
    </w:r>
    <w:r w:rsidRPr="00D82E34">
      <w:rPr>
        <w:rFonts w:ascii="Verdana" w:hAnsi="Verdana" w:cs="Verdana"/>
        <w:b/>
        <w:bCs/>
        <w:color w:val="7F7F7F" w:themeColor="text1" w:themeTint="80"/>
        <w:sz w:val="18"/>
      </w:rPr>
      <w:fldChar w:fldCharType="begin"/>
    </w:r>
    <w:r w:rsidRPr="00D82E34">
      <w:rPr>
        <w:rFonts w:ascii="Verdana" w:hAnsi="Verdana" w:cs="Verdana"/>
        <w:b/>
        <w:bCs/>
        <w:color w:val="7F7F7F" w:themeColor="text1" w:themeTint="80"/>
        <w:sz w:val="18"/>
      </w:rPr>
      <w:instrText xml:space="preserve"> NUMPAGES </w:instrText>
    </w:r>
    <w:r w:rsidRPr="00D82E34">
      <w:rPr>
        <w:rFonts w:ascii="Verdana" w:hAnsi="Verdana" w:cs="Verdana"/>
        <w:b/>
        <w:bCs/>
        <w:color w:val="7F7F7F" w:themeColor="text1" w:themeTint="80"/>
        <w:sz w:val="18"/>
      </w:rPr>
      <w:fldChar w:fldCharType="separate"/>
    </w:r>
    <w:r w:rsidR="00C562C4">
      <w:rPr>
        <w:rFonts w:ascii="Verdana" w:hAnsi="Verdana" w:cs="Verdana"/>
        <w:b/>
        <w:bCs/>
        <w:noProof/>
        <w:color w:val="7F7F7F" w:themeColor="text1" w:themeTint="80"/>
        <w:sz w:val="18"/>
      </w:rPr>
      <w:t>3</w:t>
    </w:r>
    <w:r w:rsidRPr="00D82E34">
      <w:rPr>
        <w:rFonts w:ascii="Verdana" w:hAnsi="Verdana" w:cs="Verdana"/>
        <w:b/>
        <w:bCs/>
        <w:color w:val="7F7F7F" w:themeColor="text1" w:themeTint="80"/>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C88150" w14:textId="25106E96" w:rsidR="00CE41B1" w:rsidRPr="00D82E34" w:rsidRDefault="00CE41B1" w:rsidP="00632731">
    <w:pPr>
      <w:pStyle w:val="Footer"/>
      <w:spacing w:after="120"/>
      <w:jc w:val="center"/>
      <w:rPr>
        <w:color w:val="7F7F7F" w:themeColor="text1" w:themeTint="80"/>
        <w:sz w:val="18"/>
      </w:rPr>
    </w:pPr>
    <w:r w:rsidRPr="00D82E34">
      <w:rPr>
        <w:rFonts w:ascii="Verdana" w:hAnsi="Verdana" w:cs="Verdana"/>
        <w:b/>
        <w:bCs/>
        <w:color w:val="7F7F7F" w:themeColor="text1" w:themeTint="80"/>
        <w:sz w:val="22"/>
      </w:rPr>
      <w:t xml:space="preserve">HIGHLY CONFIDENTIAL. PROPERTY OF K-16 EDUCATION CENTER. </w:t>
    </w:r>
    <w:r>
      <w:rPr>
        <w:rFonts w:ascii="Verdana" w:hAnsi="Verdana" w:cs="Verdana"/>
        <w:b/>
        <w:bCs/>
        <w:color w:val="7F7F7F" w:themeColor="text1" w:themeTint="80"/>
        <w:sz w:val="22"/>
      </w:rPr>
      <w:br/>
    </w:r>
    <w:r w:rsidRPr="00D82E34">
      <w:rPr>
        <w:rFonts w:ascii="Verdana" w:hAnsi="Verdana" w:cs="Verdana"/>
        <w:b/>
        <w:bCs/>
        <w:color w:val="7F7F7F" w:themeColor="text1" w:themeTint="80"/>
        <w:sz w:val="22"/>
      </w:rPr>
      <w:t>PLEASE DO NOT DUPLICATE OR SHARE.</w:t>
    </w:r>
    <w:r>
      <w:rPr>
        <w:rFonts w:ascii="Verdana" w:hAnsi="Verdana" w:cs="Verdana"/>
        <w:b/>
        <w:bCs/>
        <w:color w:val="7F7F7F" w:themeColor="text1" w:themeTint="80"/>
        <w:sz w:val="22"/>
      </w:rPr>
      <w:br/>
    </w:r>
    <w:r w:rsidRPr="00D82E34">
      <w:rPr>
        <w:rFonts w:ascii="Verdana" w:hAnsi="Verdana" w:cs="Verdana"/>
        <w:b/>
        <w:bCs/>
        <w:color w:val="7F7F7F" w:themeColor="text1" w:themeTint="80"/>
        <w:sz w:val="18"/>
      </w:rPr>
      <w:t xml:space="preserve">Page </w:t>
    </w:r>
    <w:r w:rsidRPr="00D82E34">
      <w:rPr>
        <w:rFonts w:ascii="Verdana" w:hAnsi="Verdana" w:cs="Verdana"/>
        <w:b/>
        <w:bCs/>
        <w:color w:val="7F7F7F" w:themeColor="text1" w:themeTint="80"/>
        <w:sz w:val="18"/>
      </w:rPr>
      <w:fldChar w:fldCharType="begin"/>
    </w:r>
    <w:r w:rsidRPr="00D82E34">
      <w:rPr>
        <w:rFonts w:ascii="Verdana" w:hAnsi="Verdana" w:cs="Verdana"/>
        <w:b/>
        <w:bCs/>
        <w:color w:val="7F7F7F" w:themeColor="text1" w:themeTint="80"/>
        <w:sz w:val="18"/>
      </w:rPr>
      <w:instrText xml:space="preserve"> PAGE </w:instrText>
    </w:r>
    <w:r w:rsidRPr="00D82E34">
      <w:rPr>
        <w:rFonts w:ascii="Verdana" w:hAnsi="Verdana" w:cs="Verdana"/>
        <w:b/>
        <w:bCs/>
        <w:color w:val="7F7F7F" w:themeColor="text1" w:themeTint="80"/>
        <w:sz w:val="18"/>
      </w:rPr>
      <w:fldChar w:fldCharType="separate"/>
    </w:r>
    <w:r w:rsidR="00C562C4">
      <w:rPr>
        <w:rFonts w:ascii="Verdana" w:hAnsi="Verdana" w:cs="Verdana"/>
        <w:b/>
        <w:bCs/>
        <w:noProof/>
        <w:color w:val="7F7F7F" w:themeColor="text1" w:themeTint="80"/>
        <w:sz w:val="18"/>
      </w:rPr>
      <w:t>1</w:t>
    </w:r>
    <w:r w:rsidRPr="00D82E34">
      <w:rPr>
        <w:rFonts w:ascii="Verdana" w:hAnsi="Verdana" w:cs="Verdana"/>
        <w:b/>
        <w:bCs/>
        <w:color w:val="7F7F7F" w:themeColor="text1" w:themeTint="80"/>
        <w:sz w:val="18"/>
      </w:rPr>
      <w:fldChar w:fldCharType="end"/>
    </w:r>
    <w:r w:rsidRPr="00D82E34">
      <w:rPr>
        <w:rFonts w:ascii="Verdana" w:hAnsi="Verdana" w:cs="Verdana"/>
        <w:b/>
        <w:bCs/>
        <w:color w:val="7F7F7F" w:themeColor="text1" w:themeTint="80"/>
        <w:sz w:val="18"/>
      </w:rPr>
      <w:t xml:space="preserve"> of </w:t>
    </w:r>
    <w:r w:rsidRPr="00D82E34">
      <w:rPr>
        <w:rFonts w:ascii="Verdana" w:hAnsi="Verdana" w:cs="Verdana"/>
        <w:b/>
        <w:bCs/>
        <w:color w:val="7F7F7F" w:themeColor="text1" w:themeTint="80"/>
        <w:sz w:val="18"/>
      </w:rPr>
      <w:fldChar w:fldCharType="begin"/>
    </w:r>
    <w:r w:rsidRPr="00D82E34">
      <w:rPr>
        <w:rFonts w:ascii="Verdana" w:hAnsi="Verdana" w:cs="Verdana"/>
        <w:b/>
        <w:bCs/>
        <w:color w:val="7F7F7F" w:themeColor="text1" w:themeTint="80"/>
        <w:sz w:val="18"/>
      </w:rPr>
      <w:instrText xml:space="preserve"> NUMPAGES </w:instrText>
    </w:r>
    <w:r w:rsidRPr="00D82E34">
      <w:rPr>
        <w:rFonts w:ascii="Verdana" w:hAnsi="Verdana" w:cs="Verdana"/>
        <w:b/>
        <w:bCs/>
        <w:color w:val="7F7F7F" w:themeColor="text1" w:themeTint="80"/>
        <w:sz w:val="18"/>
      </w:rPr>
      <w:fldChar w:fldCharType="separate"/>
    </w:r>
    <w:r w:rsidR="00C562C4">
      <w:rPr>
        <w:rFonts w:ascii="Verdana" w:hAnsi="Verdana" w:cs="Verdana"/>
        <w:b/>
        <w:bCs/>
        <w:noProof/>
        <w:color w:val="7F7F7F" w:themeColor="text1" w:themeTint="80"/>
        <w:sz w:val="18"/>
      </w:rPr>
      <w:t>3</w:t>
    </w:r>
    <w:r w:rsidRPr="00D82E34">
      <w:rPr>
        <w:rFonts w:ascii="Verdana" w:hAnsi="Verdana" w:cs="Verdana"/>
        <w:b/>
        <w:bCs/>
        <w:color w:val="7F7F7F" w:themeColor="text1" w:themeTint="80"/>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33C6C0" w14:textId="77777777" w:rsidR="00542755" w:rsidRDefault="00542755">
      <w:r>
        <w:separator/>
      </w:r>
    </w:p>
  </w:footnote>
  <w:footnote w:type="continuationSeparator" w:id="0">
    <w:p w14:paraId="16578F8A" w14:textId="77777777" w:rsidR="00542755" w:rsidRDefault="005427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FDCB57" w14:textId="77777777" w:rsidR="00386F27" w:rsidRDefault="00386F27" w:rsidP="00386F27">
    <w:pPr>
      <w:pStyle w:val="Header"/>
    </w:pPr>
    <w:r>
      <w:rPr>
        <w:noProof/>
      </w:rPr>
      <w:drawing>
        <wp:inline distT="0" distB="0" distL="0" distR="0" wp14:anchorId="58CE0F93" wp14:editId="74385331">
          <wp:extent cx="2908935" cy="471719"/>
          <wp:effectExtent l="0" t="0" r="0" b="11430"/>
          <wp:docPr id="2" name="Picture 2" descr="Macintosh HD:Users:allisonkemp:Desktop:05_UT_High_School (1):05_UT_High_School:2_formal:5_Grayscale:100:100_formal_UT_High_Schoo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allisonkemp:Desktop:05_UT_High_School (1):05_UT_High_School:2_formal:5_Grayscale:100:100_formal_UT_High_Schoo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8935" cy="471719"/>
                  </a:xfrm>
                  <a:prstGeom prst="rect">
                    <a:avLst/>
                  </a:prstGeom>
                  <a:noFill/>
                  <a:ln>
                    <a:noFill/>
                  </a:ln>
                </pic:spPr>
              </pic:pic>
            </a:graphicData>
          </a:graphic>
        </wp:inline>
      </w:drawing>
    </w:r>
  </w:p>
  <w:p w14:paraId="466EB4BA" w14:textId="77777777" w:rsidR="00386F27" w:rsidRDefault="00386F27" w:rsidP="00386F27">
    <w:pPr>
      <w:pStyle w:val="Header"/>
      <w:rPr>
        <w:rFonts w:asciiTheme="minorHAnsi" w:hAnsiTheme="minorHAnsi"/>
        <w:sz w:val="12"/>
        <w:szCs w:val="12"/>
      </w:rPr>
    </w:pPr>
    <w:r w:rsidRPr="00626433">
      <w:rPr>
        <w:rFonts w:asciiTheme="minorHAnsi" w:hAnsiTheme="minorHAnsi"/>
        <w:sz w:val="12"/>
        <w:szCs w:val="12"/>
      </w:rPr>
      <w:t>063015</w:t>
    </w:r>
  </w:p>
  <w:p w14:paraId="4B8CE8BF" w14:textId="77777777" w:rsidR="00CE41B1" w:rsidRPr="00386F27" w:rsidRDefault="00CE41B1" w:rsidP="00386F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0900A5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5B58C50A"/>
    <w:lvl w:ilvl="0">
      <w:start w:val="1"/>
      <w:numFmt w:val="decimal"/>
      <w:lvlText w:val="%1."/>
      <w:lvlJc w:val="left"/>
      <w:pPr>
        <w:tabs>
          <w:tab w:val="num" w:pos="1800"/>
        </w:tabs>
        <w:ind w:left="1800" w:hanging="360"/>
      </w:pPr>
    </w:lvl>
  </w:abstractNum>
  <w:abstractNum w:abstractNumId="2">
    <w:nsid w:val="FFFFFF7D"/>
    <w:multiLevelType w:val="singleLevel"/>
    <w:tmpl w:val="0060D426"/>
    <w:lvl w:ilvl="0">
      <w:start w:val="1"/>
      <w:numFmt w:val="decimal"/>
      <w:lvlText w:val="%1."/>
      <w:lvlJc w:val="left"/>
      <w:pPr>
        <w:tabs>
          <w:tab w:val="num" w:pos="1440"/>
        </w:tabs>
        <w:ind w:left="1440" w:hanging="360"/>
      </w:pPr>
    </w:lvl>
  </w:abstractNum>
  <w:abstractNum w:abstractNumId="3">
    <w:nsid w:val="FFFFFF7E"/>
    <w:multiLevelType w:val="singleLevel"/>
    <w:tmpl w:val="862850F4"/>
    <w:lvl w:ilvl="0">
      <w:start w:val="1"/>
      <w:numFmt w:val="decimal"/>
      <w:lvlText w:val="%1."/>
      <w:lvlJc w:val="left"/>
      <w:pPr>
        <w:tabs>
          <w:tab w:val="num" w:pos="1080"/>
        </w:tabs>
        <w:ind w:left="1080" w:hanging="360"/>
      </w:pPr>
    </w:lvl>
  </w:abstractNum>
  <w:abstractNum w:abstractNumId="4">
    <w:nsid w:val="FFFFFF7F"/>
    <w:multiLevelType w:val="singleLevel"/>
    <w:tmpl w:val="159C5844"/>
    <w:lvl w:ilvl="0">
      <w:start w:val="1"/>
      <w:numFmt w:val="decimal"/>
      <w:lvlText w:val="%1."/>
      <w:lvlJc w:val="left"/>
      <w:pPr>
        <w:tabs>
          <w:tab w:val="num" w:pos="720"/>
        </w:tabs>
        <w:ind w:left="720" w:hanging="360"/>
      </w:pPr>
    </w:lvl>
  </w:abstractNum>
  <w:abstractNum w:abstractNumId="5">
    <w:nsid w:val="FFFFFF80"/>
    <w:multiLevelType w:val="singleLevel"/>
    <w:tmpl w:val="69E85D46"/>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E3B29F5E"/>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4852071A"/>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928A562C"/>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B7AAA380"/>
    <w:lvl w:ilvl="0">
      <w:start w:val="1"/>
      <w:numFmt w:val="decimal"/>
      <w:lvlText w:val="%1."/>
      <w:lvlJc w:val="left"/>
      <w:pPr>
        <w:tabs>
          <w:tab w:val="num" w:pos="360"/>
        </w:tabs>
        <w:ind w:left="360" w:hanging="360"/>
      </w:pPr>
    </w:lvl>
  </w:abstractNum>
  <w:abstractNum w:abstractNumId="10">
    <w:nsid w:val="FFFFFF89"/>
    <w:multiLevelType w:val="singleLevel"/>
    <w:tmpl w:val="F3046F26"/>
    <w:lvl w:ilvl="0">
      <w:start w:val="1"/>
      <w:numFmt w:val="bullet"/>
      <w:lvlText w:val=""/>
      <w:lvlJc w:val="left"/>
      <w:pPr>
        <w:tabs>
          <w:tab w:val="num" w:pos="360"/>
        </w:tabs>
        <w:ind w:left="360" w:hanging="360"/>
      </w:pPr>
      <w:rPr>
        <w:rFonts w:ascii="Symbol" w:hAnsi="Symbol" w:hint="default"/>
      </w:rPr>
    </w:lvl>
  </w:abstractNum>
  <w:abstractNum w:abstractNumId="11">
    <w:nsid w:val="04B07918"/>
    <w:multiLevelType w:val="hybridMultilevel"/>
    <w:tmpl w:val="08D2BFB4"/>
    <w:lvl w:ilvl="0" w:tplc="439E73E2">
      <w:start w:val="1"/>
      <w:numFmt w:val="decimal"/>
      <w:pStyle w:val="Question"/>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1C86914"/>
    <w:multiLevelType w:val="multilevel"/>
    <w:tmpl w:val="F7C4B42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8604CDA"/>
    <w:multiLevelType w:val="hybridMultilevel"/>
    <w:tmpl w:val="214E2920"/>
    <w:lvl w:ilvl="0" w:tplc="B834D4EA">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4">
    <w:nsid w:val="234416F2"/>
    <w:multiLevelType w:val="multilevel"/>
    <w:tmpl w:val="CA78E0EA"/>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24447ABD"/>
    <w:multiLevelType w:val="multilevel"/>
    <w:tmpl w:val="3BAECD1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271D2EC2"/>
    <w:multiLevelType w:val="multilevel"/>
    <w:tmpl w:val="ECEE2084"/>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2A6A67FB"/>
    <w:multiLevelType w:val="multilevel"/>
    <w:tmpl w:val="F7C4B42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0482296"/>
    <w:multiLevelType w:val="multilevel"/>
    <w:tmpl w:val="6B0664C2"/>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42149AC"/>
    <w:multiLevelType w:val="multilevel"/>
    <w:tmpl w:val="38161D6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AA23215"/>
    <w:multiLevelType w:val="multilevel"/>
    <w:tmpl w:val="26341056"/>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D391041"/>
    <w:multiLevelType w:val="multilevel"/>
    <w:tmpl w:val="D2385D3E"/>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62436EEC"/>
    <w:multiLevelType w:val="hybridMultilevel"/>
    <w:tmpl w:val="5CFCC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7A145F2"/>
    <w:multiLevelType w:val="multilevel"/>
    <w:tmpl w:val="EE18CC90"/>
    <w:lvl w:ilvl="0">
      <w:start w:val="1"/>
      <w:numFmt w:val="decimal"/>
      <w:lvlText w:val="%1."/>
      <w:lvlJc w:val="left"/>
      <w:pPr>
        <w:ind w:left="720" w:hanging="360"/>
      </w:pPr>
      <w:rPr>
        <w:rFonts w:ascii="Times New Roman" w:hAnsi="Times New Roman"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7EB8372A"/>
    <w:multiLevelType w:val="hybridMultilevel"/>
    <w:tmpl w:val="A28C6AD0"/>
    <w:lvl w:ilvl="0" w:tplc="EF32024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1"/>
  </w:num>
  <w:num w:numId="2">
    <w:abstractNumId w:val="11"/>
    <w:lvlOverride w:ilvl="0">
      <w:startOverride w:val="1"/>
    </w:lvlOverride>
  </w:num>
  <w:num w:numId="3">
    <w:abstractNumId w:val="11"/>
    <w:lvlOverride w:ilvl="0">
      <w:startOverride w:val="1"/>
    </w:lvlOverride>
  </w:num>
  <w:num w:numId="4">
    <w:abstractNumId w:val="24"/>
  </w:num>
  <w:num w:numId="5">
    <w:abstractNumId w:val="11"/>
    <w:lvlOverride w:ilvl="0">
      <w:startOverride w:val="1"/>
    </w:lvlOverride>
  </w:num>
  <w:num w:numId="6">
    <w:abstractNumId w:val="11"/>
    <w:lvlOverride w:ilvl="0">
      <w:startOverride w:val="1"/>
    </w:lvlOverride>
  </w:num>
  <w:num w:numId="7">
    <w:abstractNumId w:val="11"/>
    <w:lvlOverride w:ilvl="0">
      <w:startOverride w:val="1"/>
    </w:lvlOverride>
  </w:num>
  <w:num w:numId="8">
    <w:abstractNumId w:val="11"/>
    <w:lvlOverride w:ilvl="0">
      <w:startOverride w:val="1"/>
    </w:lvlOverride>
  </w:num>
  <w:num w:numId="9">
    <w:abstractNumId w:val="11"/>
    <w:lvlOverride w:ilvl="0">
      <w:startOverride w:val="1"/>
    </w:lvlOverride>
  </w:num>
  <w:num w:numId="10">
    <w:abstractNumId w:val="11"/>
    <w:lvlOverride w:ilvl="0">
      <w:startOverride w:val="1"/>
    </w:lvlOverride>
  </w:num>
  <w:num w:numId="11">
    <w:abstractNumId w:val="13"/>
  </w:num>
  <w:num w:numId="12">
    <w:abstractNumId w:val="10"/>
  </w:num>
  <w:num w:numId="13">
    <w:abstractNumId w:val="8"/>
  </w:num>
  <w:num w:numId="14">
    <w:abstractNumId w:val="7"/>
  </w:num>
  <w:num w:numId="15">
    <w:abstractNumId w:val="6"/>
  </w:num>
  <w:num w:numId="16">
    <w:abstractNumId w:val="5"/>
  </w:num>
  <w:num w:numId="17">
    <w:abstractNumId w:val="9"/>
  </w:num>
  <w:num w:numId="18">
    <w:abstractNumId w:val="4"/>
  </w:num>
  <w:num w:numId="19">
    <w:abstractNumId w:val="3"/>
  </w:num>
  <w:num w:numId="20">
    <w:abstractNumId w:val="2"/>
  </w:num>
  <w:num w:numId="21">
    <w:abstractNumId w:val="1"/>
  </w:num>
  <w:num w:numId="22">
    <w:abstractNumId w:val="0"/>
  </w:num>
  <w:num w:numId="23">
    <w:abstractNumId w:val="12"/>
  </w:num>
  <w:num w:numId="24">
    <w:abstractNumId w:val="16"/>
  </w:num>
  <w:num w:numId="25">
    <w:abstractNumId w:val="20"/>
  </w:num>
  <w:num w:numId="26">
    <w:abstractNumId w:val="15"/>
  </w:num>
  <w:num w:numId="27">
    <w:abstractNumId w:val="21"/>
  </w:num>
  <w:num w:numId="28">
    <w:abstractNumId w:val="18"/>
  </w:num>
  <w:num w:numId="29">
    <w:abstractNumId w:val="11"/>
    <w:lvlOverride w:ilvl="0">
      <w:startOverride w:val="1"/>
    </w:lvlOverride>
  </w:num>
  <w:num w:numId="30">
    <w:abstractNumId w:val="11"/>
    <w:lvlOverride w:ilvl="0">
      <w:startOverride w:val="1"/>
    </w:lvlOverride>
  </w:num>
  <w:num w:numId="31">
    <w:abstractNumId w:val="14"/>
  </w:num>
  <w:num w:numId="32">
    <w:abstractNumId w:val="11"/>
    <w:lvlOverride w:ilvl="0">
      <w:startOverride w:val="1"/>
    </w:lvlOverride>
  </w:num>
  <w:num w:numId="33">
    <w:abstractNumId w:val="23"/>
  </w:num>
  <w:num w:numId="34">
    <w:abstractNumId w:val="11"/>
    <w:lvlOverride w:ilvl="0">
      <w:startOverride w:val="1"/>
    </w:lvlOverride>
  </w:num>
  <w:num w:numId="35">
    <w:abstractNumId w:val="19"/>
  </w:num>
  <w:num w:numId="36">
    <w:abstractNumId w:val="17"/>
  </w:num>
  <w:num w:numId="3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D14"/>
    <w:rsid w:val="000052EE"/>
    <w:rsid w:val="00040ABE"/>
    <w:rsid w:val="000A58A2"/>
    <w:rsid w:val="000E72A1"/>
    <w:rsid w:val="001139AE"/>
    <w:rsid w:val="001664F5"/>
    <w:rsid w:val="00171128"/>
    <w:rsid w:val="00185C28"/>
    <w:rsid w:val="001A2754"/>
    <w:rsid w:val="001D0D12"/>
    <w:rsid w:val="002635DD"/>
    <w:rsid w:val="002808A3"/>
    <w:rsid w:val="00290130"/>
    <w:rsid w:val="00292CFB"/>
    <w:rsid w:val="002A19F7"/>
    <w:rsid w:val="002C76E5"/>
    <w:rsid w:val="002C7922"/>
    <w:rsid w:val="00301C37"/>
    <w:rsid w:val="00321AE1"/>
    <w:rsid w:val="003418A9"/>
    <w:rsid w:val="00361DFA"/>
    <w:rsid w:val="003778FB"/>
    <w:rsid w:val="00386F27"/>
    <w:rsid w:val="003920D2"/>
    <w:rsid w:val="0040753B"/>
    <w:rsid w:val="00426B6F"/>
    <w:rsid w:val="00427934"/>
    <w:rsid w:val="004302DD"/>
    <w:rsid w:val="00460CDD"/>
    <w:rsid w:val="00486C84"/>
    <w:rsid w:val="00490597"/>
    <w:rsid w:val="004A32BD"/>
    <w:rsid w:val="005045FA"/>
    <w:rsid w:val="00520FA4"/>
    <w:rsid w:val="00542755"/>
    <w:rsid w:val="005460D3"/>
    <w:rsid w:val="00574728"/>
    <w:rsid w:val="005A72B5"/>
    <w:rsid w:val="005B4FAB"/>
    <w:rsid w:val="005E7463"/>
    <w:rsid w:val="00632731"/>
    <w:rsid w:val="006445B5"/>
    <w:rsid w:val="00680CDC"/>
    <w:rsid w:val="00692E0F"/>
    <w:rsid w:val="006B43D6"/>
    <w:rsid w:val="00740942"/>
    <w:rsid w:val="0075647B"/>
    <w:rsid w:val="00765646"/>
    <w:rsid w:val="00766AC5"/>
    <w:rsid w:val="00777739"/>
    <w:rsid w:val="007D672D"/>
    <w:rsid w:val="007E2F97"/>
    <w:rsid w:val="008205B2"/>
    <w:rsid w:val="008A2A93"/>
    <w:rsid w:val="008A3181"/>
    <w:rsid w:val="008D6C42"/>
    <w:rsid w:val="00934173"/>
    <w:rsid w:val="009367CE"/>
    <w:rsid w:val="0096331B"/>
    <w:rsid w:val="00980C8F"/>
    <w:rsid w:val="009C487B"/>
    <w:rsid w:val="00A011F1"/>
    <w:rsid w:val="00A17803"/>
    <w:rsid w:val="00A244B9"/>
    <w:rsid w:val="00A24D1B"/>
    <w:rsid w:val="00A527E2"/>
    <w:rsid w:val="00A619DD"/>
    <w:rsid w:val="00AB5392"/>
    <w:rsid w:val="00B06C95"/>
    <w:rsid w:val="00B42D07"/>
    <w:rsid w:val="00B47BA3"/>
    <w:rsid w:val="00BB54AB"/>
    <w:rsid w:val="00BE7676"/>
    <w:rsid w:val="00BF444D"/>
    <w:rsid w:val="00C562C4"/>
    <w:rsid w:val="00C87A95"/>
    <w:rsid w:val="00CA690C"/>
    <w:rsid w:val="00CC7C26"/>
    <w:rsid w:val="00CE41B1"/>
    <w:rsid w:val="00D00390"/>
    <w:rsid w:val="00D10F4C"/>
    <w:rsid w:val="00D12A69"/>
    <w:rsid w:val="00D461B7"/>
    <w:rsid w:val="00D82E34"/>
    <w:rsid w:val="00E14F1D"/>
    <w:rsid w:val="00E21848"/>
    <w:rsid w:val="00E270E2"/>
    <w:rsid w:val="00E45B2A"/>
    <w:rsid w:val="00E55D14"/>
    <w:rsid w:val="00E81DEC"/>
    <w:rsid w:val="00E97BEB"/>
    <w:rsid w:val="00EA30AE"/>
    <w:rsid w:val="00EA33AD"/>
    <w:rsid w:val="00EC012B"/>
    <w:rsid w:val="00EC6AEB"/>
    <w:rsid w:val="00ED1861"/>
    <w:rsid w:val="00F344F6"/>
    <w:rsid w:val="00F479B6"/>
    <w:rsid w:val="00F51AD7"/>
    <w:rsid w:val="00F55C58"/>
    <w:rsid w:val="00FC2FCE"/>
    <w:rsid w:val="00FD5B90"/>
    <w:rsid w:val="00FF2C8E"/>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595ECCA2"/>
  <w15:docId w15:val="{C2B25469-7A60-4C08-956B-F4DE5C7B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MS Mincho"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2BD"/>
    <w:pPr>
      <w:spacing w:after="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A30AE"/>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tHeader">
    <w:name w:val="Part Header"/>
    <w:basedOn w:val="Normal"/>
    <w:qFormat/>
    <w:rsid w:val="001A2754"/>
    <w:rPr>
      <w:rFonts w:ascii="Verdana" w:hAnsi="Verdana"/>
      <w:b/>
    </w:rPr>
  </w:style>
  <w:style w:type="paragraph" w:customStyle="1" w:styleId="DirectionLine">
    <w:name w:val="Direction Line"/>
    <w:basedOn w:val="Normal"/>
    <w:qFormat/>
    <w:rsid w:val="008A3181"/>
    <w:rPr>
      <w:b/>
    </w:rPr>
  </w:style>
  <w:style w:type="paragraph" w:customStyle="1" w:styleId="Tag">
    <w:name w:val="Tag"/>
    <w:basedOn w:val="Normal"/>
    <w:qFormat/>
    <w:rsid w:val="009367CE"/>
    <w:rPr>
      <w:color w:val="FF0000"/>
      <w:sz w:val="26"/>
    </w:rPr>
  </w:style>
  <w:style w:type="paragraph" w:customStyle="1" w:styleId="Question">
    <w:name w:val="Question"/>
    <w:basedOn w:val="Normal"/>
    <w:qFormat/>
    <w:rsid w:val="00361DFA"/>
    <w:pPr>
      <w:numPr>
        <w:numId w:val="1"/>
      </w:numPr>
      <w:tabs>
        <w:tab w:val="left" w:pos="720"/>
      </w:tabs>
    </w:pPr>
  </w:style>
  <w:style w:type="paragraph" w:customStyle="1" w:styleId="AnswerChoice">
    <w:name w:val="Answer Choice"/>
    <w:basedOn w:val="Normal"/>
    <w:qFormat/>
    <w:rsid w:val="00F479B6"/>
    <w:pPr>
      <w:tabs>
        <w:tab w:val="left" w:pos="1080"/>
      </w:tabs>
      <w:ind w:left="1080" w:hanging="360"/>
    </w:pPr>
  </w:style>
  <w:style w:type="paragraph" w:customStyle="1" w:styleId="Explanation">
    <w:name w:val="Explanation"/>
    <w:basedOn w:val="Normal"/>
    <w:qFormat/>
    <w:rsid w:val="001A2754"/>
    <w:pPr>
      <w:ind w:left="360"/>
    </w:pPr>
    <w:rPr>
      <w:color w:val="0000FF"/>
    </w:rPr>
  </w:style>
  <w:style w:type="paragraph" w:styleId="Footer">
    <w:name w:val="footer"/>
    <w:basedOn w:val="Normal"/>
    <w:link w:val="FooterChar"/>
    <w:uiPriority w:val="99"/>
    <w:unhideWhenUsed/>
    <w:rsid w:val="001D0D12"/>
    <w:pPr>
      <w:tabs>
        <w:tab w:val="center" w:pos="4320"/>
        <w:tab w:val="right" w:pos="8640"/>
      </w:tabs>
    </w:pPr>
  </w:style>
  <w:style w:type="character" w:customStyle="1" w:styleId="FooterChar">
    <w:name w:val="Footer Char"/>
    <w:basedOn w:val="DefaultParagraphFont"/>
    <w:link w:val="Footer"/>
    <w:uiPriority w:val="99"/>
    <w:rsid w:val="001D0D12"/>
    <w:rPr>
      <w:sz w:val="24"/>
      <w:szCs w:val="24"/>
    </w:rPr>
  </w:style>
  <w:style w:type="paragraph" w:customStyle="1" w:styleId="PartSubhead">
    <w:name w:val="Part Subhead"/>
    <w:basedOn w:val="Normal"/>
    <w:rsid w:val="005A72B5"/>
    <w:rPr>
      <w:rFonts w:ascii="Verdana" w:hAnsi="Verdana"/>
      <w:b/>
      <w:sz w:val="20"/>
      <w:szCs w:val="20"/>
    </w:rPr>
  </w:style>
  <w:style w:type="paragraph" w:styleId="BalloonText">
    <w:name w:val="Balloon Text"/>
    <w:basedOn w:val="Normal"/>
    <w:link w:val="BalloonTextChar"/>
    <w:rsid w:val="004302DD"/>
    <w:rPr>
      <w:rFonts w:ascii="Lucida Grande" w:hAnsi="Lucida Grande" w:cs="Lucida Grande"/>
      <w:sz w:val="18"/>
      <w:szCs w:val="18"/>
    </w:rPr>
  </w:style>
  <w:style w:type="character" w:customStyle="1" w:styleId="BalloonTextChar">
    <w:name w:val="Balloon Text Char"/>
    <w:basedOn w:val="DefaultParagraphFont"/>
    <w:link w:val="BalloonText"/>
    <w:rsid w:val="004302DD"/>
    <w:rPr>
      <w:rFonts w:ascii="Lucida Grande" w:hAnsi="Lucida Grande" w:cs="Lucida Grande"/>
      <w:sz w:val="18"/>
      <w:szCs w:val="18"/>
    </w:rPr>
  </w:style>
  <w:style w:type="paragraph" w:customStyle="1" w:styleId="smalldate">
    <w:name w:val="small date"/>
    <w:basedOn w:val="Normal"/>
    <w:link w:val="smalldateChar"/>
    <w:qFormat/>
    <w:rsid w:val="00765646"/>
    <w:pPr>
      <w:tabs>
        <w:tab w:val="center" w:pos="4320"/>
        <w:tab w:val="right" w:pos="8640"/>
      </w:tabs>
    </w:pPr>
    <w:rPr>
      <w:color w:val="7F7F7F"/>
      <w:sz w:val="12"/>
      <w:szCs w:val="12"/>
    </w:rPr>
  </w:style>
  <w:style w:type="character" w:customStyle="1" w:styleId="smalldateChar">
    <w:name w:val="small date Char"/>
    <w:basedOn w:val="DefaultParagraphFont"/>
    <w:link w:val="smalldate"/>
    <w:rsid w:val="00765646"/>
    <w:rPr>
      <w:rFonts w:ascii="Times New Roman" w:hAnsi="Times New Roman"/>
      <w:color w:val="7F7F7F"/>
      <w:sz w:val="12"/>
      <w:szCs w:val="12"/>
    </w:rPr>
  </w:style>
  <w:style w:type="paragraph" w:customStyle="1" w:styleId="FormAHeader">
    <w:name w:val="Form A Header"/>
    <w:basedOn w:val="Tag"/>
    <w:rsid w:val="008205B2"/>
    <w:pPr>
      <w:jc w:val="center"/>
    </w:pPr>
    <w:rPr>
      <w:rFonts w:ascii="Verdana" w:hAnsi="Verdana"/>
      <w:b/>
      <w:color w:val="008000"/>
      <w:sz w:val="24"/>
    </w:rPr>
  </w:style>
  <w:style w:type="paragraph" w:customStyle="1" w:styleId="ChartHeaders">
    <w:name w:val="Chart Headers"/>
    <w:basedOn w:val="Normal"/>
    <w:rsid w:val="004302DD"/>
    <w:pPr>
      <w:jc w:val="center"/>
    </w:pPr>
    <w:rPr>
      <w:rFonts w:cs="Times New Roman"/>
      <w:b/>
      <w:sz w:val="22"/>
    </w:rPr>
  </w:style>
  <w:style w:type="paragraph" w:customStyle="1" w:styleId="ChartTitle">
    <w:name w:val="Chart Title"/>
    <w:basedOn w:val="Normal"/>
    <w:rsid w:val="00B06C95"/>
    <w:pPr>
      <w:jc w:val="center"/>
    </w:pPr>
    <w:rPr>
      <w:rFonts w:ascii="Verdana" w:hAnsi="Verdana"/>
      <w:b/>
    </w:rPr>
  </w:style>
  <w:style w:type="paragraph" w:customStyle="1" w:styleId="ChartContents">
    <w:name w:val="Chart Contents"/>
    <w:basedOn w:val="Normal"/>
    <w:rsid w:val="00B06C95"/>
    <w:rPr>
      <w:rFonts w:cs="Times New Roman"/>
      <w:sz w:val="20"/>
      <w:szCs w:val="20"/>
    </w:rPr>
  </w:style>
  <w:style w:type="paragraph" w:styleId="Header">
    <w:name w:val="header"/>
    <w:basedOn w:val="Normal"/>
    <w:link w:val="HeaderChar"/>
    <w:uiPriority w:val="99"/>
    <w:rsid w:val="002C7922"/>
    <w:pPr>
      <w:tabs>
        <w:tab w:val="center" w:pos="4320"/>
        <w:tab w:val="right" w:pos="8640"/>
      </w:tabs>
    </w:pPr>
  </w:style>
  <w:style w:type="character" w:customStyle="1" w:styleId="HeaderChar">
    <w:name w:val="Header Char"/>
    <w:basedOn w:val="DefaultParagraphFont"/>
    <w:link w:val="Header"/>
    <w:uiPriority w:val="99"/>
    <w:rsid w:val="002C7922"/>
    <w:rPr>
      <w:rFonts w:ascii="Times New Roman" w:hAnsi="Times New Roman"/>
    </w:rPr>
  </w:style>
  <w:style w:type="paragraph" w:customStyle="1" w:styleId="Pvalue">
    <w:name w:val="Pvalue"/>
    <w:basedOn w:val="Normal"/>
    <w:qFormat/>
    <w:rsid w:val="00490597"/>
    <w:pPr>
      <w:ind w:left="720"/>
    </w:pPr>
    <w:rPr>
      <w:color w:val="008000"/>
    </w:rPr>
  </w:style>
  <w:style w:type="paragraph" w:customStyle="1" w:styleId="FormBHeader">
    <w:name w:val="Form B Header"/>
    <w:basedOn w:val="Tag"/>
    <w:rsid w:val="00E97BEB"/>
    <w:pPr>
      <w:jc w:val="center"/>
    </w:pPr>
    <w:rPr>
      <w:rFonts w:ascii="Verdana" w:hAnsi="Verdana"/>
      <w:b/>
      <w:color w:val="008000"/>
      <w:sz w:val="24"/>
    </w:rPr>
  </w:style>
  <w:style w:type="character" w:styleId="Hyperlink">
    <w:name w:val="Hyperlink"/>
    <w:basedOn w:val="DefaultParagraphFont"/>
    <w:rsid w:val="00F55C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928</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 of Texas at Austin/K-16</Company>
  <LinksUpToDate>false</LinksUpToDate>
  <CharactersWithSpaces>6211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Kemp</dc:creator>
  <cp:keywords/>
  <cp:lastModifiedBy>Whitney Shumate</cp:lastModifiedBy>
  <cp:revision>6</cp:revision>
  <dcterms:created xsi:type="dcterms:W3CDTF">2016-06-18T03:37:00Z</dcterms:created>
  <dcterms:modified xsi:type="dcterms:W3CDTF">2016-06-28T15:03:00Z</dcterms:modified>
</cp:coreProperties>
</file>